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8F7D" w14:textId="77777777" w:rsidR="006E5AB1" w:rsidRDefault="006E5AB1" w:rsidP="006E5AB1">
      <w:pPr>
        <w:jc w:val="center"/>
        <w:rPr>
          <w:b/>
          <w:sz w:val="32"/>
          <w:szCs w:val="32"/>
        </w:rPr>
      </w:pPr>
    </w:p>
    <w:p w14:paraId="4A9B6063" w14:textId="77777777" w:rsidR="006E5AB1" w:rsidRDefault="006E5AB1" w:rsidP="006E5AB1">
      <w:pPr>
        <w:jc w:val="center"/>
        <w:rPr>
          <w:b/>
          <w:sz w:val="32"/>
          <w:szCs w:val="32"/>
        </w:rPr>
      </w:pPr>
    </w:p>
    <w:p w14:paraId="45CD95B9" w14:textId="77777777" w:rsidR="006E5AB1" w:rsidRDefault="006E5AB1" w:rsidP="006E5AB1">
      <w:pPr>
        <w:jc w:val="center"/>
        <w:rPr>
          <w:b/>
          <w:sz w:val="32"/>
          <w:szCs w:val="32"/>
        </w:rPr>
      </w:pPr>
    </w:p>
    <w:p w14:paraId="7AF5B94A" w14:textId="77777777" w:rsidR="006E5AB1" w:rsidRDefault="006E5AB1" w:rsidP="006E5AB1">
      <w:pPr>
        <w:jc w:val="center"/>
        <w:rPr>
          <w:b/>
          <w:sz w:val="32"/>
          <w:szCs w:val="32"/>
        </w:rPr>
      </w:pPr>
    </w:p>
    <w:p w14:paraId="3FD238FB" w14:textId="77777777" w:rsidR="006E5AB1" w:rsidRDefault="006E5AB1" w:rsidP="006E5AB1">
      <w:pPr>
        <w:jc w:val="center"/>
        <w:rPr>
          <w:b/>
          <w:sz w:val="32"/>
          <w:szCs w:val="32"/>
        </w:rPr>
      </w:pPr>
    </w:p>
    <w:p w14:paraId="7EE0BAA3" w14:textId="77777777" w:rsidR="006E5AB1" w:rsidRDefault="006E5AB1" w:rsidP="006E5AB1">
      <w:pPr>
        <w:jc w:val="center"/>
        <w:rPr>
          <w:b/>
          <w:sz w:val="32"/>
          <w:szCs w:val="32"/>
        </w:rPr>
      </w:pPr>
    </w:p>
    <w:p w14:paraId="0E650E08" w14:textId="77777777" w:rsidR="006E5AB1" w:rsidRDefault="006E5AB1" w:rsidP="006E5AB1">
      <w:pPr>
        <w:jc w:val="center"/>
        <w:rPr>
          <w:b/>
          <w:sz w:val="32"/>
          <w:szCs w:val="32"/>
        </w:rPr>
      </w:pPr>
    </w:p>
    <w:p w14:paraId="0E684DEB" w14:textId="77777777" w:rsidR="006E5AB1" w:rsidRDefault="006E5AB1">
      <w:pPr>
        <w:rPr>
          <w:b/>
          <w:sz w:val="24"/>
          <w:szCs w:val="24"/>
        </w:rPr>
      </w:pPr>
    </w:p>
    <w:p w14:paraId="751A1A0E" w14:textId="77777777" w:rsidR="006E5AB1" w:rsidRDefault="006E5AB1">
      <w:pPr>
        <w:rPr>
          <w:b/>
          <w:sz w:val="24"/>
          <w:szCs w:val="24"/>
        </w:rPr>
      </w:pPr>
      <w:r>
        <w:rPr>
          <w:b/>
          <w:sz w:val="24"/>
          <w:szCs w:val="24"/>
        </w:rPr>
        <w:br w:type="page"/>
      </w:r>
    </w:p>
    <w:p w14:paraId="7E3D3765" w14:textId="77777777" w:rsidR="008E3203" w:rsidRPr="008E3203" w:rsidRDefault="008E3203" w:rsidP="008E3203">
      <w:pPr>
        <w:spacing w:after="0"/>
        <w:rPr>
          <w:rFonts w:eastAsia="Lato"/>
          <w:b/>
          <w:sz w:val="24"/>
          <w:szCs w:val="24"/>
        </w:rPr>
      </w:pPr>
      <w:r w:rsidRPr="008E3203">
        <w:rPr>
          <w:rFonts w:eastAsia="Lato"/>
          <w:b/>
          <w:sz w:val="24"/>
          <w:szCs w:val="24"/>
        </w:rPr>
        <w:lastRenderedPageBreak/>
        <w:t>Analysens hovedkonklusioner</w:t>
      </w:r>
    </w:p>
    <w:p w14:paraId="0D831342" w14:textId="6A49706B" w:rsidR="008E3203" w:rsidRPr="008E3203" w:rsidRDefault="008E3203" w:rsidP="00D264B1">
      <w:pPr>
        <w:numPr>
          <w:ilvl w:val="0"/>
          <w:numId w:val="9"/>
        </w:numPr>
        <w:spacing w:after="0"/>
        <w:contextualSpacing/>
        <w:rPr>
          <w:rFonts w:eastAsia="Lato"/>
          <w:sz w:val="24"/>
          <w:szCs w:val="24"/>
        </w:rPr>
      </w:pPr>
      <w:r w:rsidRPr="008E3203">
        <w:rPr>
          <w:rFonts w:eastAsia="Lato"/>
          <w:sz w:val="24"/>
          <w:szCs w:val="24"/>
        </w:rPr>
        <w:t>Ghettoer er boligområder med mange ikke-vestlige indbyggere</w:t>
      </w:r>
      <w:r w:rsidR="00D26A51">
        <w:rPr>
          <w:rFonts w:eastAsia="Lato"/>
          <w:sz w:val="24"/>
          <w:szCs w:val="24"/>
        </w:rPr>
        <w:t>. Desuden har</w:t>
      </w:r>
      <w:r w:rsidRPr="008E3203">
        <w:rPr>
          <w:rFonts w:eastAsia="Lato"/>
          <w:sz w:val="24"/>
          <w:szCs w:val="24"/>
        </w:rPr>
        <w:t xml:space="preserve"> beboer</w:t>
      </w:r>
      <w:r w:rsidR="00D26A51">
        <w:rPr>
          <w:rFonts w:eastAsia="Lato"/>
          <w:sz w:val="24"/>
          <w:szCs w:val="24"/>
        </w:rPr>
        <w:t>ne</w:t>
      </w:r>
      <w:r w:rsidRPr="008E3203">
        <w:rPr>
          <w:rFonts w:eastAsia="Lato"/>
          <w:sz w:val="24"/>
          <w:szCs w:val="24"/>
        </w:rPr>
        <w:t xml:space="preserve"> lav uddannelse, begår mere kriminalitet end resten af befolkningen og har større tilbøjelighed til at være på of</w:t>
      </w:r>
      <w:r w:rsidRPr="008E3203">
        <w:rPr>
          <w:rFonts w:eastAsia="Lato"/>
          <w:sz w:val="24"/>
          <w:szCs w:val="24"/>
        </w:rPr>
        <w:softHyphen/>
        <w:t xml:space="preserve">fentlig forsørgelse. </w:t>
      </w:r>
      <w:r w:rsidR="00D26A51">
        <w:rPr>
          <w:rFonts w:eastAsia="Lato"/>
          <w:sz w:val="24"/>
          <w:szCs w:val="24"/>
        </w:rPr>
        <w:t>Et</w:t>
      </w:r>
      <w:r w:rsidRPr="008E3203">
        <w:rPr>
          <w:rFonts w:eastAsia="Lato"/>
          <w:sz w:val="24"/>
          <w:szCs w:val="24"/>
        </w:rPr>
        <w:t xml:space="preserve"> bredt politisk flertal </w:t>
      </w:r>
      <w:r w:rsidR="00D26A51">
        <w:rPr>
          <w:rFonts w:eastAsia="Lato"/>
          <w:sz w:val="24"/>
          <w:szCs w:val="24"/>
        </w:rPr>
        <w:t xml:space="preserve">har </w:t>
      </w:r>
      <w:r w:rsidRPr="008E3203">
        <w:rPr>
          <w:rFonts w:eastAsia="Lato"/>
          <w:sz w:val="24"/>
          <w:szCs w:val="24"/>
        </w:rPr>
        <w:t>gjort ghettoer til et centralt omdrejningspunkt for indvan</w:t>
      </w:r>
      <w:r w:rsidRPr="008E3203">
        <w:rPr>
          <w:rFonts w:eastAsia="Lato"/>
          <w:sz w:val="24"/>
          <w:szCs w:val="24"/>
        </w:rPr>
        <w:softHyphen/>
        <w:t>drer- og in</w:t>
      </w:r>
      <w:r w:rsidRPr="008E3203">
        <w:rPr>
          <w:rFonts w:eastAsia="Lato"/>
          <w:sz w:val="24"/>
          <w:szCs w:val="24"/>
        </w:rPr>
        <w:softHyphen/>
        <w:t>tegrati</w:t>
      </w:r>
      <w:r w:rsidRPr="008E3203">
        <w:rPr>
          <w:rFonts w:eastAsia="Lato"/>
          <w:sz w:val="24"/>
          <w:szCs w:val="24"/>
        </w:rPr>
        <w:softHyphen/>
        <w:t>onspolitik</w:t>
      </w:r>
      <w:r w:rsidRPr="008E3203">
        <w:rPr>
          <w:rFonts w:eastAsia="Lato"/>
          <w:sz w:val="24"/>
          <w:szCs w:val="24"/>
        </w:rPr>
        <w:softHyphen/>
        <w:t xml:space="preserve">ken. Politikken er imidlertid gået over gevind. Mål, retorik og midler er blevet skærpet, navnlig under borgerlige regeringer. Det er en negativ spiral, </w:t>
      </w:r>
      <w:r w:rsidR="00D26A51">
        <w:rPr>
          <w:rFonts w:eastAsia="Lato"/>
          <w:sz w:val="24"/>
          <w:szCs w:val="24"/>
        </w:rPr>
        <w:t xml:space="preserve">hvor dele af ghettopolitikken nu krænker </w:t>
      </w:r>
      <w:r w:rsidRPr="008E3203">
        <w:rPr>
          <w:rFonts w:eastAsia="Lato"/>
          <w:sz w:val="24"/>
          <w:szCs w:val="24"/>
        </w:rPr>
        <w:t>den personlige frihed. Tvangs</w:t>
      </w:r>
      <w:r w:rsidRPr="008E3203">
        <w:rPr>
          <w:rFonts w:eastAsia="Lato"/>
          <w:sz w:val="24"/>
          <w:szCs w:val="24"/>
        </w:rPr>
        <w:softHyphen/>
        <w:t>flyt</w:t>
      </w:r>
      <w:r w:rsidRPr="008E3203">
        <w:rPr>
          <w:rFonts w:eastAsia="Lato"/>
          <w:sz w:val="24"/>
          <w:szCs w:val="24"/>
        </w:rPr>
        <w:softHyphen/>
        <w:t>ninger og ekspro</w:t>
      </w:r>
      <w:r w:rsidRPr="008E3203">
        <w:rPr>
          <w:rFonts w:eastAsia="Lato"/>
          <w:sz w:val="24"/>
          <w:szCs w:val="24"/>
        </w:rPr>
        <w:softHyphen/>
        <w:t>priationer skal forandre bymiljøer. Forbrydelser begået i ud</w:t>
      </w:r>
      <w:r w:rsidRPr="008E3203">
        <w:rPr>
          <w:rFonts w:eastAsia="Lato"/>
          <w:sz w:val="24"/>
          <w:szCs w:val="24"/>
        </w:rPr>
        <w:softHyphen/>
        <w:t>valgte områ</w:t>
      </w:r>
      <w:r w:rsidRPr="008E3203">
        <w:rPr>
          <w:rFonts w:eastAsia="Lato"/>
          <w:sz w:val="24"/>
          <w:szCs w:val="24"/>
        </w:rPr>
        <w:softHyphen/>
        <w:t xml:space="preserve">der bliver straffet hårdere end i resten af landet. Børn i </w:t>
      </w:r>
      <w:r w:rsidR="00DC69E3">
        <w:rPr>
          <w:rFonts w:eastAsia="Lato"/>
          <w:sz w:val="24"/>
          <w:szCs w:val="24"/>
        </w:rPr>
        <w:t>é</w:t>
      </w:r>
      <w:r w:rsidRPr="008E3203">
        <w:rPr>
          <w:rFonts w:eastAsia="Lato"/>
          <w:sz w:val="24"/>
          <w:szCs w:val="24"/>
        </w:rPr>
        <w:t>n bydel er tvunget til at gå i vug</w:t>
      </w:r>
      <w:r w:rsidRPr="008E3203">
        <w:rPr>
          <w:rFonts w:eastAsia="Lato"/>
          <w:sz w:val="24"/>
          <w:szCs w:val="24"/>
        </w:rPr>
        <w:softHyphen/>
        <w:t>gestue og børne</w:t>
      </w:r>
      <w:r w:rsidRPr="008E3203">
        <w:rPr>
          <w:rFonts w:eastAsia="Lato"/>
          <w:sz w:val="24"/>
          <w:szCs w:val="24"/>
        </w:rPr>
        <w:softHyphen/>
        <w:t xml:space="preserve">have, mens børn i andre bydele ikke er det. Børn i </w:t>
      </w:r>
      <w:r w:rsidR="00721C88">
        <w:rPr>
          <w:rFonts w:eastAsia="Lato"/>
          <w:sz w:val="24"/>
          <w:szCs w:val="24"/>
        </w:rPr>
        <w:t>é</w:t>
      </w:r>
      <w:r w:rsidRPr="008E3203">
        <w:rPr>
          <w:rFonts w:eastAsia="Lato"/>
          <w:sz w:val="24"/>
          <w:szCs w:val="24"/>
        </w:rPr>
        <w:t>n bydel skal til sprog</w:t>
      </w:r>
      <w:r w:rsidRPr="008E3203">
        <w:rPr>
          <w:rFonts w:eastAsia="Lato"/>
          <w:sz w:val="24"/>
          <w:szCs w:val="24"/>
        </w:rPr>
        <w:softHyphen/>
        <w:t>prøve for at komme i 1. klasse, mens børn i andre by</w:t>
      </w:r>
      <w:r w:rsidRPr="008E3203">
        <w:rPr>
          <w:rFonts w:eastAsia="Lato"/>
          <w:sz w:val="24"/>
          <w:szCs w:val="24"/>
        </w:rPr>
        <w:softHyphen/>
        <w:t xml:space="preserve">dele ikke skal det. </w:t>
      </w:r>
    </w:p>
    <w:p w14:paraId="78867E4D" w14:textId="37C643DA" w:rsidR="008E3203" w:rsidRPr="00D26A51" w:rsidRDefault="008E3203" w:rsidP="00D264B1">
      <w:pPr>
        <w:numPr>
          <w:ilvl w:val="0"/>
          <w:numId w:val="9"/>
        </w:numPr>
        <w:spacing w:after="0"/>
        <w:contextualSpacing/>
        <w:rPr>
          <w:rFonts w:eastAsia="Lato"/>
          <w:sz w:val="24"/>
          <w:szCs w:val="24"/>
        </w:rPr>
      </w:pPr>
      <w:r w:rsidRPr="00D26A51">
        <w:rPr>
          <w:rFonts w:eastAsia="Lato"/>
          <w:sz w:val="24"/>
          <w:szCs w:val="24"/>
        </w:rPr>
        <w:t xml:space="preserve">Ghettopolitikken bygger ikke eksplicit på forskning. </w:t>
      </w:r>
      <w:r w:rsidR="00D26A51" w:rsidRPr="00D26A51">
        <w:rPr>
          <w:rFonts w:eastAsia="Lato"/>
          <w:sz w:val="24"/>
          <w:szCs w:val="24"/>
        </w:rPr>
        <w:t xml:space="preserve">Skiftende regeringer har påstået, at der er sammenhæng mellem nabolag og </w:t>
      </w:r>
      <w:r w:rsidR="00D26A51">
        <w:rPr>
          <w:rFonts w:eastAsia="Lato"/>
          <w:sz w:val="24"/>
          <w:szCs w:val="24"/>
        </w:rPr>
        <w:t xml:space="preserve">menneskelig adfærd. Denne påstand underkaster dette notat kritisk granskning. </w:t>
      </w:r>
      <w:r w:rsidRPr="00D26A51">
        <w:rPr>
          <w:rFonts w:eastAsia="Lato"/>
          <w:sz w:val="24"/>
          <w:szCs w:val="24"/>
        </w:rPr>
        <w:t xml:space="preserve">Det er </w:t>
      </w:r>
      <w:r w:rsidR="00D26A51">
        <w:rPr>
          <w:rFonts w:eastAsia="Lato"/>
          <w:sz w:val="24"/>
          <w:szCs w:val="24"/>
        </w:rPr>
        <w:t xml:space="preserve">nemlig </w:t>
      </w:r>
      <w:r w:rsidRPr="00D26A51">
        <w:rPr>
          <w:rFonts w:eastAsia="Lato"/>
          <w:sz w:val="24"/>
          <w:szCs w:val="24"/>
        </w:rPr>
        <w:t>afgørende, om problemer i ghettoer afspejler deres sæ</w:t>
      </w:r>
      <w:r w:rsidR="00721C88" w:rsidRPr="00D26A51">
        <w:rPr>
          <w:rFonts w:eastAsia="Lato"/>
          <w:sz w:val="24"/>
          <w:szCs w:val="24"/>
        </w:rPr>
        <w:t>rlige befolk</w:t>
      </w:r>
      <w:r w:rsidR="00721C88" w:rsidRPr="00D26A51">
        <w:rPr>
          <w:rFonts w:eastAsia="Lato"/>
          <w:sz w:val="24"/>
          <w:szCs w:val="24"/>
        </w:rPr>
        <w:softHyphen/>
        <w:t>ningssammensætning</w:t>
      </w:r>
      <w:r w:rsidRPr="00D26A51">
        <w:rPr>
          <w:rFonts w:eastAsia="Lato"/>
          <w:sz w:val="24"/>
          <w:szCs w:val="24"/>
        </w:rPr>
        <w:t xml:space="preserve"> eller er resultatet af</w:t>
      </w:r>
      <w:r w:rsidR="00D26A51">
        <w:rPr>
          <w:rFonts w:eastAsia="Lato"/>
          <w:sz w:val="24"/>
          <w:szCs w:val="24"/>
        </w:rPr>
        <w:t xml:space="preserve"> negative</w:t>
      </w:r>
      <w:r w:rsidRPr="00D26A51">
        <w:rPr>
          <w:rFonts w:eastAsia="Lato"/>
          <w:sz w:val="24"/>
          <w:szCs w:val="24"/>
        </w:rPr>
        <w:t xml:space="preserve"> processer </w:t>
      </w:r>
      <w:r w:rsidR="00D26A51">
        <w:rPr>
          <w:rFonts w:eastAsia="Lato"/>
          <w:sz w:val="24"/>
          <w:szCs w:val="24"/>
        </w:rPr>
        <w:t>i dem</w:t>
      </w:r>
      <w:r w:rsidRPr="00D26A51">
        <w:rPr>
          <w:rFonts w:eastAsia="Lato"/>
          <w:sz w:val="24"/>
          <w:szCs w:val="24"/>
        </w:rPr>
        <w:t>.</w:t>
      </w:r>
      <w:r w:rsidR="00D26A51">
        <w:rPr>
          <w:rFonts w:eastAsia="Lato"/>
          <w:sz w:val="24"/>
          <w:szCs w:val="24"/>
        </w:rPr>
        <w:t xml:space="preserve"> Er kriminalitet i ghettoer et problem, fordi der bor mange kriminelle, eller fordi ghettoer gør indbyggerne kriminelle? </w:t>
      </w:r>
      <w:r w:rsidRPr="00D26A51">
        <w:rPr>
          <w:rFonts w:eastAsia="Lato"/>
          <w:sz w:val="24"/>
          <w:szCs w:val="24"/>
        </w:rPr>
        <w:t xml:space="preserve"> </w:t>
      </w:r>
    </w:p>
    <w:p w14:paraId="1350E4D3" w14:textId="257AECFA" w:rsidR="00DC69E3" w:rsidRDefault="00DC69E3" w:rsidP="00D264B1">
      <w:pPr>
        <w:numPr>
          <w:ilvl w:val="0"/>
          <w:numId w:val="8"/>
        </w:numPr>
        <w:spacing w:after="0"/>
        <w:contextualSpacing/>
        <w:rPr>
          <w:rFonts w:eastAsia="Lato"/>
          <w:sz w:val="24"/>
          <w:szCs w:val="24"/>
        </w:rPr>
      </w:pPr>
      <w:r>
        <w:rPr>
          <w:rFonts w:eastAsia="Lato"/>
          <w:sz w:val="24"/>
          <w:szCs w:val="24"/>
        </w:rPr>
        <w:t xml:space="preserve">Til brug for nærværende notatet er foretaget en analyse baseret på registerdata fra Danmarks Statistik. Analysen viser, at beboere i de officielt udpegede ghettoområder klarer sig dårligere end en sammenlignelig kontrolgruppe på en række områder. De har dårligere uddannelsesresultater i grundskolen, er mere kriminelle og er i højere grad på offentlig forsørgelse. Der identificeres således en række negative ghettoeffekter. Analysen gør det imidlertid ikke muligt at fastlægge årsagssammenhængen: Om ghettoer fremmer </w:t>
      </w:r>
      <w:r w:rsidR="00017739">
        <w:rPr>
          <w:rFonts w:eastAsia="Lato"/>
          <w:sz w:val="24"/>
          <w:szCs w:val="24"/>
        </w:rPr>
        <w:t>negative resultater, eller om ghettoer blot tiltrækker bestemte typer af individer.</w:t>
      </w:r>
    </w:p>
    <w:p w14:paraId="091577F2" w14:textId="4E274B65" w:rsidR="00017739" w:rsidRDefault="00017739" w:rsidP="00D264B1">
      <w:pPr>
        <w:numPr>
          <w:ilvl w:val="0"/>
          <w:numId w:val="8"/>
        </w:numPr>
        <w:spacing w:after="0"/>
        <w:contextualSpacing/>
        <w:rPr>
          <w:rFonts w:eastAsia="Lato"/>
          <w:sz w:val="24"/>
          <w:szCs w:val="24"/>
        </w:rPr>
      </w:pPr>
      <w:r>
        <w:rPr>
          <w:rFonts w:eastAsia="Lato"/>
          <w:sz w:val="24"/>
          <w:szCs w:val="24"/>
        </w:rPr>
        <w:t xml:space="preserve">En analyse specifikt af asylansøgere fra 2015-17 tyder dog på, at ghettoeffekten skyldes, at områderne tiltrækker bestemte typer af individer og ikke i sig selv fremmer f.eks. kriminalitet. Modsat andre beboere </w:t>
      </w:r>
      <w:r w:rsidR="00095109">
        <w:rPr>
          <w:rFonts w:eastAsia="Lato"/>
          <w:sz w:val="24"/>
          <w:szCs w:val="24"/>
        </w:rPr>
        <w:t xml:space="preserve">er asylansøgere i høj grad tilfældigt fordelt, når det gælder beboelse. For asylansøgere er der ingen signifikante ghettoeffekter. Det skal dog understreges, at denne analyse kun giver et fingerpeg og ikke udelukker, at ghettoer kan have en negativ effekt på andre beboere. </w:t>
      </w:r>
    </w:p>
    <w:p w14:paraId="4FA751FE" w14:textId="6A2233BD" w:rsidR="00DC69E3" w:rsidRDefault="00DC69E3" w:rsidP="00741DEB">
      <w:pPr>
        <w:spacing w:after="0"/>
        <w:contextualSpacing/>
        <w:rPr>
          <w:rFonts w:eastAsia="Lato"/>
          <w:sz w:val="24"/>
          <w:szCs w:val="24"/>
        </w:rPr>
      </w:pPr>
    </w:p>
    <w:p w14:paraId="6F1CA4CB" w14:textId="7F8E9EC5" w:rsidR="00C52C1E" w:rsidRDefault="00BF4330" w:rsidP="00D264B1">
      <w:pPr>
        <w:numPr>
          <w:ilvl w:val="0"/>
          <w:numId w:val="8"/>
        </w:numPr>
        <w:spacing w:after="0"/>
        <w:contextualSpacing/>
        <w:rPr>
          <w:rFonts w:eastAsia="Lato"/>
          <w:sz w:val="24"/>
          <w:szCs w:val="24"/>
        </w:rPr>
      </w:pPr>
      <w:r>
        <w:rPr>
          <w:rFonts w:eastAsia="Lato"/>
          <w:sz w:val="24"/>
          <w:szCs w:val="24"/>
        </w:rPr>
        <w:t xml:space="preserve"> </w:t>
      </w:r>
      <w:r w:rsidR="00B02B00">
        <w:rPr>
          <w:rFonts w:eastAsia="Lato"/>
          <w:sz w:val="24"/>
          <w:szCs w:val="24"/>
        </w:rPr>
        <w:t>Efter mere end 25 års ghettopolitik kan vi således ikke svare</w:t>
      </w:r>
      <w:r w:rsidR="00095109">
        <w:rPr>
          <w:rFonts w:eastAsia="Lato"/>
          <w:sz w:val="24"/>
          <w:szCs w:val="24"/>
        </w:rPr>
        <w:t xml:space="preserve"> mere definitivt</w:t>
      </w:r>
      <w:r w:rsidR="00B02B00">
        <w:rPr>
          <w:rFonts w:eastAsia="Lato"/>
          <w:sz w:val="24"/>
          <w:szCs w:val="24"/>
        </w:rPr>
        <w:t xml:space="preserve"> på spørgsmålet: Skaber ghettoer mennesker, som klarer sig dårligt,</w:t>
      </w:r>
      <w:r w:rsidR="00B02B00" w:rsidRPr="00B02B00">
        <w:rPr>
          <w:rFonts w:eastAsia="Lato"/>
          <w:sz w:val="24"/>
          <w:szCs w:val="24"/>
        </w:rPr>
        <w:t xml:space="preserve"> eller tiltrækker </w:t>
      </w:r>
      <w:r w:rsidR="00B02B00">
        <w:rPr>
          <w:rFonts w:eastAsia="Lato"/>
          <w:sz w:val="24"/>
          <w:szCs w:val="24"/>
        </w:rPr>
        <w:t xml:space="preserve">ghettoer mennesker, som klarer sig dårligt? </w:t>
      </w:r>
      <w:r w:rsidR="00B02B00" w:rsidRPr="00B02B00">
        <w:rPr>
          <w:rFonts w:eastAsia="Lato"/>
          <w:sz w:val="24"/>
          <w:szCs w:val="24"/>
        </w:rPr>
        <w:t xml:space="preserve"> </w:t>
      </w:r>
      <w:r w:rsidR="00C52C1E" w:rsidRPr="00B02B00">
        <w:rPr>
          <w:rFonts w:eastAsia="Lato"/>
          <w:sz w:val="24"/>
          <w:szCs w:val="24"/>
        </w:rPr>
        <w:t xml:space="preserve"> </w:t>
      </w:r>
    </w:p>
    <w:p w14:paraId="247B271D" w14:textId="5773879F" w:rsidR="003B02B6" w:rsidRPr="003B02B6" w:rsidRDefault="003B02B6" w:rsidP="00D264B1">
      <w:pPr>
        <w:numPr>
          <w:ilvl w:val="0"/>
          <w:numId w:val="8"/>
        </w:numPr>
        <w:spacing w:after="0"/>
        <w:contextualSpacing/>
        <w:rPr>
          <w:rFonts w:eastAsia="Lato"/>
          <w:sz w:val="24"/>
          <w:szCs w:val="24"/>
        </w:rPr>
      </w:pPr>
      <w:r w:rsidRPr="003B02B6">
        <w:rPr>
          <w:rFonts w:eastAsia="Lato"/>
          <w:sz w:val="24"/>
          <w:szCs w:val="24"/>
        </w:rPr>
        <w:t xml:space="preserve">Notatet undersøger også den sociale mobilitet ud af ghettoerne ved at sammenligne beboerne i ghettoerne med dem, som siden 2002 har forladt ghettoerne. Konklusionen </w:t>
      </w:r>
      <w:r w:rsidRPr="003B02B6">
        <w:rPr>
          <w:rFonts w:eastAsia="Lato"/>
          <w:sz w:val="24"/>
          <w:szCs w:val="24"/>
        </w:rPr>
        <w:lastRenderedPageBreak/>
        <w:t xml:space="preserve">er, at der er bebetydelig social mobilitet ud af ghettoerne. Ghettoerne er således for mange en transitstation og ikke en endestation. </w:t>
      </w:r>
    </w:p>
    <w:p w14:paraId="669BB375" w14:textId="26854065" w:rsidR="008E3203" w:rsidRPr="008E3203" w:rsidRDefault="004A11B5" w:rsidP="00D264B1">
      <w:pPr>
        <w:numPr>
          <w:ilvl w:val="0"/>
          <w:numId w:val="8"/>
        </w:numPr>
        <w:spacing w:after="0"/>
        <w:contextualSpacing/>
        <w:rPr>
          <w:rFonts w:eastAsia="Lato"/>
          <w:sz w:val="24"/>
          <w:szCs w:val="24"/>
        </w:rPr>
      </w:pPr>
      <w:r>
        <w:rPr>
          <w:rFonts w:eastAsia="Lato"/>
          <w:sz w:val="24"/>
          <w:szCs w:val="24"/>
        </w:rPr>
        <w:t>Trods et usikkert forskningsgrundlag er ghettopolitikken blevet gradvist hårdere. Den bygger nu på</w:t>
      </w:r>
      <w:r w:rsidR="008E3203" w:rsidRPr="008E3203">
        <w:rPr>
          <w:rFonts w:eastAsia="Lato"/>
          <w:sz w:val="24"/>
          <w:szCs w:val="24"/>
        </w:rPr>
        <w:t>, at staten gennem tvang kan forme ikke-vestlige indvandrere og efterkommere til at blive danske. Mange indbyggere i ghettoer skal tvinges til at flytte</w:t>
      </w:r>
      <w:r w:rsidR="00882FB5">
        <w:rPr>
          <w:rFonts w:eastAsia="Lato"/>
          <w:sz w:val="24"/>
          <w:szCs w:val="24"/>
        </w:rPr>
        <w:t>, skønt h</w:t>
      </w:r>
      <w:r w:rsidR="008E3203" w:rsidRPr="008E3203">
        <w:rPr>
          <w:rFonts w:eastAsia="Lato"/>
          <w:sz w:val="24"/>
          <w:szCs w:val="24"/>
        </w:rPr>
        <w:t xml:space="preserve">ollandske erfaringer </w:t>
      </w:r>
      <w:r w:rsidR="00882FB5">
        <w:rPr>
          <w:rFonts w:eastAsia="Lato"/>
          <w:sz w:val="24"/>
          <w:szCs w:val="24"/>
        </w:rPr>
        <w:t>ellers viser</w:t>
      </w:r>
      <w:r w:rsidR="008E3203" w:rsidRPr="008E3203">
        <w:rPr>
          <w:rFonts w:eastAsia="Lato"/>
          <w:sz w:val="24"/>
          <w:szCs w:val="24"/>
        </w:rPr>
        <w:t>, at tvangsflytning ikke gør folk mindre kriminelle eller nedsætter deres afhængighed af offentlig forsørgelse. Et andet tiltag er, at alle børn i udsatte bo</w:t>
      </w:r>
      <w:r w:rsidR="008E3203" w:rsidRPr="008E3203">
        <w:rPr>
          <w:rFonts w:eastAsia="Lato"/>
          <w:sz w:val="24"/>
          <w:szCs w:val="24"/>
        </w:rPr>
        <w:softHyphen/>
        <w:t>ligom</w:t>
      </w:r>
      <w:r w:rsidR="008E3203" w:rsidRPr="008E3203">
        <w:rPr>
          <w:rFonts w:eastAsia="Lato"/>
          <w:sz w:val="24"/>
          <w:szCs w:val="24"/>
        </w:rPr>
        <w:softHyphen/>
        <w:t xml:space="preserve">råder skal tvinges i daginstitution, selvom over 90 % af alle 3-4 årige ikke-vestlige børn </w:t>
      </w:r>
      <w:r w:rsidR="000A52BB">
        <w:rPr>
          <w:rFonts w:eastAsia="Lato"/>
          <w:sz w:val="24"/>
          <w:szCs w:val="24"/>
        </w:rPr>
        <w:t xml:space="preserve">allerede </w:t>
      </w:r>
      <w:r w:rsidR="008E3203" w:rsidRPr="008E3203">
        <w:rPr>
          <w:rFonts w:eastAsia="Lato"/>
          <w:sz w:val="24"/>
          <w:szCs w:val="24"/>
        </w:rPr>
        <w:t xml:space="preserve">går i daginstitution eller anden offentligt finansieret pasningsordning. </w:t>
      </w:r>
    </w:p>
    <w:p w14:paraId="7E4088A9" w14:textId="48ED863B" w:rsidR="008E3203" w:rsidRPr="008E3203" w:rsidRDefault="008E3203" w:rsidP="00D264B1">
      <w:pPr>
        <w:numPr>
          <w:ilvl w:val="0"/>
          <w:numId w:val="8"/>
        </w:numPr>
        <w:spacing w:after="0"/>
        <w:contextualSpacing/>
        <w:rPr>
          <w:rFonts w:eastAsia="Lato"/>
          <w:sz w:val="24"/>
          <w:szCs w:val="24"/>
        </w:rPr>
      </w:pPr>
      <w:r w:rsidRPr="008E3203">
        <w:rPr>
          <w:rFonts w:eastAsia="Lato"/>
          <w:sz w:val="24"/>
          <w:szCs w:val="24"/>
        </w:rPr>
        <w:t>Der er alternativer til en ghettopolitik, som strider mod borgerligt-liberale vær</w:t>
      </w:r>
      <w:r w:rsidRPr="008E3203">
        <w:rPr>
          <w:rFonts w:eastAsia="Lato"/>
          <w:sz w:val="24"/>
          <w:szCs w:val="24"/>
        </w:rPr>
        <w:softHyphen/>
        <w:t>dier. Den sociale mobilitet ud af ghettoen kan øges ved at gøre det lettere for ikke-vestlige indvan</w:t>
      </w:r>
      <w:r w:rsidRPr="008E3203">
        <w:rPr>
          <w:rFonts w:eastAsia="Lato"/>
          <w:sz w:val="24"/>
          <w:szCs w:val="24"/>
        </w:rPr>
        <w:softHyphen/>
        <w:t>drere og efterkommere at komme ind på arbejdsmarkedet, f.eks. ved at indføre indslus</w:t>
      </w:r>
      <w:r w:rsidRPr="008E3203">
        <w:rPr>
          <w:rFonts w:eastAsia="Lato"/>
          <w:sz w:val="24"/>
          <w:szCs w:val="24"/>
        </w:rPr>
        <w:softHyphen/>
        <w:t>ningsløn. Skoler med mange elever med ikke-vestlig baggrund kan opnå bedre resultater, hvis skoleledere får mere ledelsesansvar. Byudvikling kan ske gennem incitamenter for salg af almene boliger, og friere prisdannelse for udlejnings</w:t>
      </w:r>
      <w:r w:rsidRPr="008E3203">
        <w:rPr>
          <w:rFonts w:eastAsia="Lato"/>
          <w:sz w:val="24"/>
          <w:szCs w:val="24"/>
        </w:rPr>
        <w:softHyphen/>
        <w:t>boliger kan gøre det lettere at flytte ud af ghettoer. Endelig kan kriminalitet blandt unge med ikke-vestlig baggrund bekæmpes ved at kopiere Hollands succes i kampen mod kriminalitet. Holland har erstattet mange fængselsstraffe med udstrakt brug af elektroni</w:t>
      </w:r>
      <w:r w:rsidRPr="008E3203">
        <w:rPr>
          <w:rFonts w:eastAsia="Lato"/>
          <w:sz w:val="24"/>
          <w:szCs w:val="24"/>
        </w:rPr>
        <w:softHyphen/>
        <w:t>ske fodlænker, og deres liberalisering af hashmarkedet har berøvet bander en betydelig del af deres ind</w:t>
      </w:r>
      <w:r w:rsidRPr="008E3203">
        <w:rPr>
          <w:rFonts w:eastAsia="Lato"/>
          <w:sz w:val="24"/>
          <w:szCs w:val="24"/>
        </w:rPr>
        <w:softHyphen/>
        <w:t>komstgrundlag.</w:t>
      </w:r>
    </w:p>
    <w:p w14:paraId="0730CE21" w14:textId="77777777" w:rsidR="00F8458B" w:rsidRDefault="00F8458B" w:rsidP="00BF4E31">
      <w:pPr>
        <w:spacing w:after="0"/>
        <w:rPr>
          <w:b/>
          <w:sz w:val="24"/>
          <w:szCs w:val="24"/>
        </w:rPr>
      </w:pPr>
      <w:r>
        <w:rPr>
          <w:b/>
          <w:sz w:val="24"/>
          <w:szCs w:val="24"/>
        </w:rPr>
        <w:t>Indledning</w:t>
      </w:r>
    </w:p>
    <w:p w14:paraId="0730CE22" w14:textId="1D6DE1F5" w:rsidR="004A690C" w:rsidRDefault="004A690C" w:rsidP="00F8458B">
      <w:pPr>
        <w:spacing w:after="0"/>
        <w:rPr>
          <w:sz w:val="24"/>
          <w:szCs w:val="24"/>
        </w:rPr>
      </w:pPr>
      <w:r w:rsidRPr="004623DC">
        <w:rPr>
          <w:sz w:val="24"/>
          <w:szCs w:val="24"/>
        </w:rPr>
        <w:t>Danmark fik indvandring fra ikke-vestlige lande</w:t>
      </w:r>
      <w:r w:rsidR="00095109">
        <w:rPr>
          <w:sz w:val="24"/>
          <w:szCs w:val="24"/>
        </w:rPr>
        <w:t xml:space="preserve"> sent</w:t>
      </w:r>
      <w:r w:rsidRPr="004623DC">
        <w:rPr>
          <w:sz w:val="24"/>
          <w:szCs w:val="24"/>
        </w:rPr>
        <w:t>, men efter vedtagelse</w:t>
      </w:r>
      <w:r w:rsidR="00095109">
        <w:rPr>
          <w:sz w:val="24"/>
          <w:szCs w:val="24"/>
        </w:rPr>
        <w:t>n</w:t>
      </w:r>
      <w:r w:rsidRPr="004623DC">
        <w:rPr>
          <w:sz w:val="24"/>
          <w:szCs w:val="24"/>
        </w:rPr>
        <w:t xml:space="preserve"> af udlændinge</w:t>
      </w:r>
      <w:r w:rsidR="00652BCE">
        <w:rPr>
          <w:sz w:val="24"/>
          <w:szCs w:val="24"/>
        </w:rPr>
        <w:softHyphen/>
      </w:r>
      <w:r w:rsidRPr="004623DC">
        <w:rPr>
          <w:sz w:val="24"/>
          <w:szCs w:val="24"/>
        </w:rPr>
        <w:t>loven i 1984 gik det stærkt. Vi var i 1990'erne blandt de europæiske lande med den hurtigst voksende ikke-vestlige indvandrerbefolkning. På knap 40 år blev antallet af ikke-vestlige ind</w:t>
      </w:r>
      <w:r w:rsidR="00652BCE">
        <w:rPr>
          <w:sz w:val="24"/>
          <w:szCs w:val="24"/>
        </w:rPr>
        <w:softHyphen/>
      </w:r>
      <w:r w:rsidRPr="004623DC">
        <w:rPr>
          <w:sz w:val="24"/>
          <w:szCs w:val="24"/>
        </w:rPr>
        <w:t>vandrere og ef</w:t>
      </w:r>
      <w:r w:rsidRPr="004623DC">
        <w:rPr>
          <w:sz w:val="24"/>
          <w:szCs w:val="24"/>
        </w:rPr>
        <w:softHyphen/>
        <w:t xml:space="preserve">terkommere 10-doblet, fra 50.000 til ½ million, fra 1 </w:t>
      </w:r>
      <w:r w:rsidR="005A1043">
        <w:rPr>
          <w:sz w:val="24"/>
          <w:szCs w:val="24"/>
        </w:rPr>
        <w:t>pct.</w:t>
      </w:r>
      <w:r w:rsidRPr="004623DC">
        <w:rPr>
          <w:sz w:val="24"/>
          <w:szCs w:val="24"/>
        </w:rPr>
        <w:t xml:space="preserve"> af befolkningen i 1980 til i dag 8,5 </w:t>
      </w:r>
      <w:r w:rsidR="005A1043">
        <w:rPr>
          <w:sz w:val="24"/>
          <w:szCs w:val="24"/>
        </w:rPr>
        <w:t>pct</w:t>
      </w:r>
      <w:r w:rsidRPr="004623DC">
        <w:rPr>
          <w:sz w:val="24"/>
          <w:szCs w:val="24"/>
        </w:rPr>
        <w:t>.</w:t>
      </w:r>
      <w:r w:rsidRPr="004623DC">
        <w:rPr>
          <w:rStyle w:val="Fodnotehenvisning"/>
          <w:sz w:val="24"/>
          <w:szCs w:val="24"/>
        </w:rPr>
        <w:footnoteReference w:id="1"/>
      </w:r>
      <w:r w:rsidRPr="004623DC">
        <w:rPr>
          <w:sz w:val="24"/>
          <w:szCs w:val="24"/>
        </w:rPr>
        <w:t xml:space="preserve">  </w:t>
      </w:r>
    </w:p>
    <w:p w14:paraId="0730CE24" w14:textId="00115646" w:rsidR="00F8458B" w:rsidRDefault="004A690C" w:rsidP="00F8458B">
      <w:pPr>
        <w:spacing w:after="0"/>
        <w:rPr>
          <w:sz w:val="24"/>
          <w:szCs w:val="24"/>
        </w:rPr>
      </w:pPr>
      <w:r>
        <w:rPr>
          <w:sz w:val="24"/>
          <w:szCs w:val="24"/>
        </w:rPr>
        <w:t>Den</w:t>
      </w:r>
      <w:r w:rsidR="00F8458B" w:rsidRPr="00F8458B">
        <w:rPr>
          <w:sz w:val="24"/>
          <w:szCs w:val="24"/>
        </w:rPr>
        <w:t xml:space="preserve"> massiv</w:t>
      </w:r>
      <w:r>
        <w:rPr>
          <w:sz w:val="24"/>
          <w:szCs w:val="24"/>
        </w:rPr>
        <w:t>e</w:t>
      </w:r>
      <w:r w:rsidR="00F8458B" w:rsidRPr="00F8458B">
        <w:rPr>
          <w:sz w:val="24"/>
          <w:szCs w:val="24"/>
        </w:rPr>
        <w:t xml:space="preserve"> indvandring fra ikke-vestlige lande</w:t>
      </w:r>
      <w:r w:rsidR="00F8458B">
        <w:rPr>
          <w:sz w:val="24"/>
          <w:szCs w:val="24"/>
        </w:rPr>
        <w:t xml:space="preserve"> medført</w:t>
      </w:r>
      <w:r w:rsidR="00CB5C6B">
        <w:rPr>
          <w:sz w:val="24"/>
          <w:szCs w:val="24"/>
        </w:rPr>
        <w:t>e</w:t>
      </w:r>
      <w:r w:rsidR="00F8458B">
        <w:rPr>
          <w:sz w:val="24"/>
          <w:szCs w:val="24"/>
        </w:rPr>
        <w:t xml:space="preserve"> omfattende og komplekse ud</w:t>
      </w:r>
      <w:r w:rsidR="00652BCE">
        <w:rPr>
          <w:sz w:val="24"/>
          <w:szCs w:val="24"/>
        </w:rPr>
        <w:softHyphen/>
      </w:r>
      <w:r w:rsidR="00F8458B">
        <w:rPr>
          <w:sz w:val="24"/>
          <w:szCs w:val="24"/>
        </w:rPr>
        <w:t>for</w:t>
      </w:r>
      <w:r w:rsidR="00652BCE">
        <w:rPr>
          <w:sz w:val="24"/>
          <w:szCs w:val="24"/>
        </w:rPr>
        <w:softHyphen/>
      </w:r>
      <w:r w:rsidR="00F8458B">
        <w:rPr>
          <w:sz w:val="24"/>
          <w:szCs w:val="24"/>
        </w:rPr>
        <w:t xml:space="preserve">dringer. </w:t>
      </w:r>
      <w:r w:rsidR="00652BCE">
        <w:rPr>
          <w:sz w:val="24"/>
          <w:szCs w:val="24"/>
        </w:rPr>
        <w:t>S</w:t>
      </w:r>
      <w:r w:rsidR="00F8458B">
        <w:rPr>
          <w:sz w:val="24"/>
          <w:szCs w:val="24"/>
        </w:rPr>
        <w:t>tore</w:t>
      </w:r>
      <w:r w:rsidR="00F8458B" w:rsidRPr="00FB58DD">
        <w:rPr>
          <w:sz w:val="24"/>
          <w:szCs w:val="24"/>
        </w:rPr>
        <w:t xml:space="preserve"> forandringer i </w:t>
      </w:r>
      <w:r w:rsidR="00F8458B">
        <w:rPr>
          <w:sz w:val="24"/>
          <w:szCs w:val="24"/>
        </w:rPr>
        <w:t xml:space="preserve">befolkningens </w:t>
      </w:r>
      <w:r w:rsidR="00F8458B" w:rsidRPr="00FB58DD">
        <w:rPr>
          <w:sz w:val="24"/>
          <w:szCs w:val="24"/>
        </w:rPr>
        <w:t>etniske</w:t>
      </w:r>
      <w:r w:rsidR="00F8458B">
        <w:rPr>
          <w:sz w:val="24"/>
          <w:szCs w:val="24"/>
        </w:rPr>
        <w:t xml:space="preserve"> og religi</w:t>
      </w:r>
      <w:r w:rsidR="00652BCE">
        <w:rPr>
          <w:sz w:val="24"/>
          <w:szCs w:val="24"/>
        </w:rPr>
        <w:softHyphen/>
      </w:r>
      <w:r w:rsidR="00F8458B">
        <w:rPr>
          <w:sz w:val="24"/>
          <w:szCs w:val="24"/>
        </w:rPr>
        <w:t>øse sammen</w:t>
      </w:r>
      <w:r w:rsidR="00F8458B" w:rsidRPr="00FB58DD">
        <w:rPr>
          <w:sz w:val="24"/>
          <w:szCs w:val="24"/>
        </w:rPr>
        <w:t>sæt</w:t>
      </w:r>
      <w:r w:rsidR="00F8458B">
        <w:rPr>
          <w:sz w:val="24"/>
          <w:szCs w:val="24"/>
        </w:rPr>
        <w:softHyphen/>
      </w:r>
      <w:r w:rsidR="00F8458B" w:rsidRPr="00FB58DD">
        <w:rPr>
          <w:sz w:val="24"/>
          <w:szCs w:val="24"/>
        </w:rPr>
        <w:t xml:space="preserve">ning </w:t>
      </w:r>
      <w:r>
        <w:rPr>
          <w:sz w:val="24"/>
          <w:szCs w:val="24"/>
        </w:rPr>
        <w:t xml:space="preserve">har skabt </w:t>
      </w:r>
      <w:r w:rsidR="00F8458B" w:rsidRPr="00FB58DD">
        <w:rPr>
          <w:sz w:val="24"/>
          <w:szCs w:val="24"/>
        </w:rPr>
        <w:t xml:space="preserve">problemer </w:t>
      </w:r>
      <w:r>
        <w:rPr>
          <w:sz w:val="24"/>
          <w:szCs w:val="24"/>
        </w:rPr>
        <w:t xml:space="preserve">som </w:t>
      </w:r>
      <w:r w:rsidR="00F8458B" w:rsidRPr="00FB58DD">
        <w:rPr>
          <w:sz w:val="24"/>
          <w:szCs w:val="24"/>
        </w:rPr>
        <w:t xml:space="preserve">eksempelvis mindre tillid mellem borgere, </w:t>
      </w:r>
      <w:r w:rsidR="008F12FE">
        <w:rPr>
          <w:sz w:val="24"/>
          <w:szCs w:val="24"/>
        </w:rPr>
        <w:t>kriminelle unge, mange på overfør</w:t>
      </w:r>
      <w:r w:rsidR="003A1631">
        <w:rPr>
          <w:sz w:val="24"/>
          <w:szCs w:val="24"/>
        </w:rPr>
        <w:softHyphen/>
      </w:r>
      <w:r w:rsidR="008F12FE">
        <w:rPr>
          <w:sz w:val="24"/>
          <w:szCs w:val="24"/>
        </w:rPr>
        <w:t xml:space="preserve">selsindkomst og </w:t>
      </w:r>
      <w:r w:rsidR="00F8458B" w:rsidRPr="00FB58DD">
        <w:rPr>
          <w:sz w:val="24"/>
          <w:szCs w:val="24"/>
        </w:rPr>
        <w:t>radikali</w:t>
      </w:r>
      <w:r w:rsidR="00652BCE">
        <w:rPr>
          <w:sz w:val="24"/>
          <w:szCs w:val="24"/>
        </w:rPr>
        <w:softHyphen/>
      </w:r>
      <w:r w:rsidR="00F8458B" w:rsidRPr="00FB58DD">
        <w:rPr>
          <w:sz w:val="24"/>
          <w:szCs w:val="24"/>
        </w:rPr>
        <w:t>sering af dele af befolkningen.</w:t>
      </w:r>
      <w:r w:rsidR="00F8458B">
        <w:rPr>
          <w:sz w:val="24"/>
          <w:szCs w:val="24"/>
        </w:rPr>
        <w:t xml:space="preserve"> I </w:t>
      </w:r>
      <w:r w:rsidR="00F8458B" w:rsidRPr="00FB58DD">
        <w:rPr>
          <w:sz w:val="24"/>
          <w:szCs w:val="24"/>
        </w:rPr>
        <w:t xml:space="preserve">mange år </w:t>
      </w:r>
      <w:r w:rsidR="008E2BE9">
        <w:rPr>
          <w:sz w:val="24"/>
          <w:szCs w:val="24"/>
        </w:rPr>
        <w:t>var det</w:t>
      </w:r>
      <w:r w:rsidR="00F8458B" w:rsidRPr="00FB58DD">
        <w:rPr>
          <w:sz w:val="24"/>
          <w:szCs w:val="24"/>
        </w:rPr>
        <w:t xml:space="preserve"> vanskeligt at tale om problemerne</w:t>
      </w:r>
      <w:r>
        <w:rPr>
          <w:sz w:val="24"/>
          <w:szCs w:val="24"/>
        </w:rPr>
        <w:t>, men s</w:t>
      </w:r>
      <w:r w:rsidR="00F8458B" w:rsidRPr="00FB58DD">
        <w:rPr>
          <w:sz w:val="24"/>
          <w:szCs w:val="24"/>
        </w:rPr>
        <w:t>å</w:t>
      </w:r>
      <w:r w:rsidR="00652BCE">
        <w:rPr>
          <w:sz w:val="24"/>
          <w:szCs w:val="24"/>
        </w:rPr>
        <w:softHyphen/>
      </w:r>
      <w:r w:rsidR="00F8458B" w:rsidRPr="00FB58DD">
        <w:rPr>
          <w:sz w:val="24"/>
          <w:szCs w:val="24"/>
        </w:rPr>
        <w:t xml:space="preserve">dan er det ikke længere. </w:t>
      </w:r>
    </w:p>
    <w:p w14:paraId="0730CE25" w14:textId="77777777" w:rsidR="00F8458B" w:rsidRDefault="00F8458B" w:rsidP="00F8458B">
      <w:pPr>
        <w:spacing w:after="0"/>
        <w:rPr>
          <w:sz w:val="24"/>
          <w:szCs w:val="24"/>
        </w:rPr>
      </w:pPr>
    </w:p>
    <w:p w14:paraId="1154CE12" w14:textId="68AE9EC1" w:rsidR="003E6044" w:rsidRDefault="008E2BE9" w:rsidP="00F8458B">
      <w:pPr>
        <w:spacing w:after="0"/>
        <w:rPr>
          <w:sz w:val="24"/>
          <w:szCs w:val="24"/>
        </w:rPr>
      </w:pPr>
      <w:r>
        <w:rPr>
          <w:sz w:val="24"/>
          <w:szCs w:val="24"/>
        </w:rPr>
        <w:lastRenderedPageBreak/>
        <w:t>Fra et bredt politisk flertal har e</w:t>
      </w:r>
      <w:r w:rsidR="00332070">
        <w:rPr>
          <w:sz w:val="24"/>
          <w:szCs w:val="24"/>
        </w:rPr>
        <w:t xml:space="preserve">t af svarene på </w:t>
      </w:r>
      <w:r w:rsidR="00F8458B">
        <w:rPr>
          <w:sz w:val="24"/>
          <w:szCs w:val="24"/>
        </w:rPr>
        <w:t>den ikke-</w:t>
      </w:r>
      <w:r w:rsidR="00332070">
        <w:rPr>
          <w:sz w:val="24"/>
          <w:szCs w:val="24"/>
        </w:rPr>
        <w:t>vestlige</w:t>
      </w:r>
      <w:r>
        <w:rPr>
          <w:sz w:val="24"/>
          <w:szCs w:val="24"/>
        </w:rPr>
        <w:t xml:space="preserve"> indvandring</w:t>
      </w:r>
      <w:r w:rsidR="00332070">
        <w:rPr>
          <w:sz w:val="24"/>
          <w:szCs w:val="24"/>
        </w:rPr>
        <w:t xml:space="preserve"> været </w:t>
      </w:r>
      <w:r w:rsidR="004A690C">
        <w:rPr>
          <w:sz w:val="24"/>
          <w:szCs w:val="24"/>
        </w:rPr>
        <w:t xml:space="preserve">intensivt fokus på, </w:t>
      </w:r>
      <w:r w:rsidR="00F8458B">
        <w:rPr>
          <w:sz w:val="24"/>
          <w:szCs w:val="24"/>
        </w:rPr>
        <w:t>at mange ikke-vestlige indvandrere bosætter sig tæt på hinanden.</w:t>
      </w:r>
      <w:r w:rsidR="00332070">
        <w:rPr>
          <w:sz w:val="24"/>
          <w:szCs w:val="24"/>
        </w:rPr>
        <w:t xml:space="preserve"> Områder med den højeste koncentration </w:t>
      </w:r>
      <w:r w:rsidR="004A690C">
        <w:rPr>
          <w:sz w:val="24"/>
          <w:szCs w:val="24"/>
        </w:rPr>
        <w:t xml:space="preserve">af ikke-vestlige indvandrere </w:t>
      </w:r>
      <w:r w:rsidR="00332070">
        <w:rPr>
          <w:sz w:val="24"/>
          <w:szCs w:val="24"/>
        </w:rPr>
        <w:t>er blevet betegnet som ghettoer, og hård</w:t>
      </w:r>
      <w:r w:rsidR="00652BCE">
        <w:rPr>
          <w:sz w:val="24"/>
          <w:szCs w:val="24"/>
        </w:rPr>
        <w:softHyphen/>
      </w:r>
      <w:r w:rsidR="00332070">
        <w:rPr>
          <w:sz w:val="24"/>
          <w:szCs w:val="24"/>
        </w:rPr>
        <w:t xml:space="preserve">hændet indsats mod ghettoer </w:t>
      </w:r>
      <w:r w:rsidR="00CB5C6B">
        <w:rPr>
          <w:sz w:val="24"/>
          <w:szCs w:val="24"/>
        </w:rPr>
        <w:t>bliver</w:t>
      </w:r>
      <w:r w:rsidR="004A690C">
        <w:rPr>
          <w:sz w:val="24"/>
          <w:szCs w:val="24"/>
        </w:rPr>
        <w:t xml:space="preserve"> i stigende grad </w:t>
      </w:r>
      <w:r w:rsidR="00332070">
        <w:rPr>
          <w:sz w:val="24"/>
          <w:szCs w:val="24"/>
        </w:rPr>
        <w:t xml:space="preserve">set som </w:t>
      </w:r>
      <w:r w:rsidR="004A690C">
        <w:rPr>
          <w:sz w:val="24"/>
          <w:szCs w:val="24"/>
        </w:rPr>
        <w:t xml:space="preserve">et columbusæg mod </w:t>
      </w:r>
      <w:r w:rsidR="00332070">
        <w:rPr>
          <w:sz w:val="24"/>
          <w:szCs w:val="24"/>
        </w:rPr>
        <w:t xml:space="preserve">problemer </w:t>
      </w:r>
      <w:r>
        <w:rPr>
          <w:sz w:val="24"/>
          <w:szCs w:val="24"/>
        </w:rPr>
        <w:t xml:space="preserve">med </w:t>
      </w:r>
      <w:r w:rsidR="00332070">
        <w:rPr>
          <w:sz w:val="24"/>
          <w:szCs w:val="24"/>
        </w:rPr>
        <w:t xml:space="preserve">ikke-vestlig indvandring. </w:t>
      </w:r>
    </w:p>
    <w:p w14:paraId="0730CE28" w14:textId="0BCDBBB1" w:rsidR="00FE4126" w:rsidRDefault="006F3641" w:rsidP="00CB6662">
      <w:pPr>
        <w:spacing w:after="0"/>
        <w:rPr>
          <w:sz w:val="24"/>
          <w:szCs w:val="24"/>
        </w:rPr>
      </w:pPr>
      <w:r w:rsidRPr="008B1EFE">
        <w:rPr>
          <w:sz w:val="24"/>
          <w:szCs w:val="24"/>
        </w:rPr>
        <w:t>G</w:t>
      </w:r>
      <w:r w:rsidR="00255867" w:rsidRPr="008B1EFE">
        <w:rPr>
          <w:sz w:val="24"/>
          <w:szCs w:val="24"/>
        </w:rPr>
        <w:t xml:space="preserve">hettopolitikken </w:t>
      </w:r>
      <w:r w:rsidR="00652BCE" w:rsidRPr="008B1EFE">
        <w:rPr>
          <w:sz w:val="24"/>
          <w:szCs w:val="24"/>
        </w:rPr>
        <w:t>har igennem 25 år</w:t>
      </w:r>
      <w:r w:rsidR="00255867" w:rsidRPr="008B1EFE">
        <w:rPr>
          <w:sz w:val="24"/>
          <w:szCs w:val="24"/>
        </w:rPr>
        <w:t xml:space="preserve"> udviklet sig i en negativ spiral, som </w:t>
      </w:r>
      <w:r w:rsidR="008B1EFE" w:rsidRPr="008B1EFE">
        <w:rPr>
          <w:sz w:val="24"/>
          <w:szCs w:val="24"/>
        </w:rPr>
        <w:t xml:space="preserve">nu bryder </w:t>
      </w:r>
      <w:r w:rsidR="00255867" w:rsidRPr="008B1EFE">
        <w:rPr>
          <w:sz w:val="24"/>
          <w:szCs w:val="24"/>
        </w:rPr>
        <w:t>bæ</w:t>
      </w:r>
      <w:r w:rsidR="00652BCE" w:rsidRPr="008B1EFE">
        <w:rPr>
          <w:sz w:val="24"/>
          <w:szCs w:val="24"/>
        </w:rPr>
        <w:softHyphen/>
      </w:r>
      <w:r w:rsidR="00255867" w:rsidRPr="008B1EFE">
        <w:rPr>
          <w:sz w:val="24"/>
          <w:szCs w:val="24"/>
        </w:rPr>
        <w:t xml:space="preserve">rende værdier </w:t>
      </w:r>
      <w:r w:rsidR="008B1EFE" w:rsidRPr="008B1EFE">
        <w:rPr>
          <w:sz w:val="24"/>
          <w:szCs w:val="24"/>
        </w:rPr>
        <w:t>for</w:t>
      </w:r>
      <w:r w:rsidR="00255867" w:rsidRPr="008B1EFE">
        <w:rPr>
          <w:sz w:val="24"/>
          <w:szCs w:val="24"/>
        </w:rPr>
        <w:t xml:space="preserve"> et frit samfund. </w:t>
      </w:r>
      <w:r w:rsidR="008F12FE" w:rsidRPr="008B1EFE">
        <w:rPr>
          <w:sz w:val="24"/>
          <w:szCs w:val="24"/>
        </w:rPr>
        <w:t>G</w:t>
      </w:r>
      <w:r w:rsidRPr="008B1EFE">
        <w:rPr>
          <w:sz w:val="24"/>
          <w:szCs w:val="24"/>
        </w:rPr>
        <w:t>hettopolitik</w:t>
      </w:r>
      <w:r w:rsidR="008F12FE" w:rsidRPr="008B1EFE">
        <w:rPr>
          <w:sz w:val="24"/>
          <w:szCs w:val="24"/>
        </w:rPr>
        <w:softHyphen/>
      </w:r>
      <w:r w:rsidRPr="008B1EFE">
        <w:rPr>
          <w:sz w:val="24"/>
          <w:szCs w:val="24"/>
        </w:rPr>
        <w:t>ken er, hyppigt implicit, begrundet med teorier om na</w:t>
      </w:r>
      <w:r w:rsidR="00652BCE" w:rsidRPr="008B1EFE">
        <w:rPr>
          <w:sz w:val="24"/>
          <w:szCs w:val="24"/>
        </w:rPr>
        <w:softHyphen/>
      </w:r>
      <w:r w:rsidRPr="008B1EFE">
        <w:rPr>
          <w:sz w:val="24"/>
          <w:szCs w:val="24"/>
        </w:rPr>
        <w:t>bolagseffekter. Dvs. teorier om sam</w:t>
      </w:r>
      <w:r w:rsidR="008F12FE" w:rsidRPr="008B1EFE">
        <w:rPr>
          <w:sz w:val="24"/>
          <w:szCs w:val="24"/>
        </w:rPr>
        <w:softHyphen/>
      </w:r>
      <w:r w:rsidRPr="008B1EFE">
        <w:rPr>
          <w:sz w:val="24"/>
          <w:szCs w:val="24"/>
        </w:rPr>
        <w:t xml:space="preserve">menhænge mellem bymiljøer og sociale processer. </w:t>
      </w:r>
      <w:r w:rsidR="00772410" w:rsidRPr="008B1EFE">
        <w:rPr>
          <w:sz w:val="24"/>
          <w:szCs w:val="24"/>
        </w:rPr>
        <w:t xml:space="preserve">Der er </w:t>
      </w:r>
      <w:r w:rsidR="00FE4126" w:rsidRPr="008B1EFE">
        <w:rPr>
          <w:sz w:val="24"/>
          <w:szCs w:val="24"/>
        </w:rPr>
        <w:t xml:space="preserve">dog </w:t>
      </w:r>
      <w:r w:rsidRPr="008B1EFE">
        <w:rPr>
          <w:sz w:val="24"/>
          <w:szCs w:val="24"/>
        </w:rPr>
        <w:t>alternative teorier om ghettoer, hvoraf flere er fremført af forskere med et liberalt eller konservativt udgangspunkt.</w:t>
      </w:r>
      <w:r w:rsidR="00FE4126" w:rsidRPr="008B1EFE">
        <w:rPr>
          <w:sz w:val="24"/>
          <w:szCs w:val="24"/>
        </w:rPr>
        <w:t xml:space="preserve"> Disse ser ghettoer i et mere dynamisk per</w:t>
      </w:r>
      <w:r w:rsidR="00652BCE" w:rsidRPr="008B1EFE">
        <w:rPr>
          <w:sz w:val="24"/>
          <w:szCs w:val="24"/>
        </w:rPr>
        <w:softHyphen/>
      </w:r>
      <w:r w:rsidR="00FE4126" w:rsidRPr="008B1EFE">
        <w:rPr>
          <w:sz w:val="24"/>
          <w:szCs w:val="24"/>
        </w:rPr>
        <w:t>spektiv og und</w:t>
      </w:r>
      <w:r w:rsidR="00652BCE" w:rsidRPr="008B1EFE">
        <w:rPr>
          <w:sz w:val="24"/>
          <w:szCs w:val="24"/>
        </w:rPr>
        <w:t>er</w:t>
      </w:r>
      <w:r w:rsidR="00E5463E" w:rsidRPr="008B1EFE">
        <w:rPr>
          <w:sz w:val="24"/>
          <w:szCs w:val="24"/>
        </w:rPr>
        <w:softHyphen/>
      </w:r>
      <w:r w:rsidR="00652BCE" w:rsidRPr="008B1EFE">
        <w:rPr>
          <w:sz w:val="24"/>
          <w:szCs w:val="24"/>
        </w:rPr>
        <w:t>streger eksempelvis ghettoer</w:t>
      </w:r>
      <w:r w:rsidR="00FE4126" w:rsidRPr="008B1EFE">
        <w:rPr>
          <w:sz w:val="24"/>
          <w:szCs w:val="24"/>
        </w:rPr>
        <w:t xml:space="preserve">s rolle som trædesten til det øvrige samfund. </w:t>
      </w:r>
      <w:r w:rsidR="008B1EFE">
        <w:rPr>
          <w:sz w:val="24"/>
          <w:szCs w:val="24"/>
        </w:rPr>
        <w:t xml:space="preserve">Dette notat har undersøgt sammenhængen mellem bopæl i en ghetto og negative nabolagseffekter inden for uddannelse, kriminalitet og offentlig forsørgelse. Konklusionen er, at det ikke er muligt at drage en klar konklusion om eksistensen af negative nabolagseffekter på disse tre områder. Notatet finder dog holdepunkter for, at der er social mobilitet ud af ghettoerne. Ghettoerne er for mange en transitstation og ikke en endestation. Skiftende regeringer har ikke </w:t>
      </w:r>
      <w:r w:rsidR="00AF4B31">
        <w:rPr>
          <w:sz w:val="24"/>
          <w:szCs w:val="24"/>
        </w:rPr>
        <w:t xml:space="preserve">været i stand til at </w:t>
      </w:r>
      <w:r w:rsidR="008B1EFE">
        <w:rPr>
          <w:sz w:val="24"/>
          <w:szCs w:val="24"/>
        </w:rPr>
        <w:t>dokumentere behovet for</w:t>
      </w:r>
      <w:r w:rsidR="00AF4B31">
        <w:rPr>
          <w:sz w:val="24"/>
          <w:szCs w:val="24"/>
        </w:rPr>
        <w:t xml:space="preserve"> en hård ghettopolitik. </w:t>
      </w:r>
      <w:r w:rsidR="008B1EFE">
        <w:rPr>
          <w:sz w:val="24"/>
          <w:szCs w:val="24"/>
        </w:rPr>
        <w:t xml:space="preserve"> </w:t>
      </w:r>
      <w:r w:rsidR="00CB6662">
        <w:rPr>
          <w:sz w:val="24"/>
          <w:szCs w:val="24"/>
        </w:rPr>
        <w:t xml:space="preserve">På denne baggrund stiller notatet spørgsmålstegn ved den hårdhændede ghettopolitik, og det skitserer en alternativ ghettopolitik, der sigter på at fremme den sociale mobilitet i ghettoerne og mere effektivt bekæmpe problemer med kriminalitet. </w:t>
      </w:r>
    </w:p>
    <w:p w14:paraId="0730CE29" w14:textId="77777777" w:rsidR="00F01182" w:rsidRDefault="00F01182" w:rsidP="006F3641">
      <w:pPr>
        <w:spacing w:after="0"/>
        <w:rPr>
          <w:sz w:val="24"/>
          <w:szCs w:val="24"/>
        </w:rPr>
      </w:pPr>
    </w:p>
    <w:p w14:paraId="0730CE2B" w14:textId="77777777" w:rsidR="00BF4E31" w:rsidRPr="00BF4E31" w:rsidRDefault="00BF4E31" w:rsidP="00BF4E31">
      <w:pPr>
        <w:spacing w:after="0"/>
        <w:rPr>
          <w:b/>
          <w:sz w:val="24"/>
          <w:szCs w:val="24"/>
        </w:rPr>
      </w:pPr>
      <w:r w:rsidRPr="00BF4E31">
        <w:rPr>
          <w:b/>
          <w:sz w:val="24"/>
          <w:szCs w:val="24"/>
        </w:rPr>
        <w:t>Ghettoer kommer på dagsordenen</w:t>
      </w:r>
    </w:p>
    <w:p w14:paraId="0730CE2C" w14:textId="605184F1" w:rsidR="000A1EB4" w:rsidRDefault="00490338" w:rsidP="0079112F">
      <w:pPr>
        <w:rPr>
          <w:sz w:val="24"/>
          <w:szCs w:val="24"/>
        </w:rPr>
      </w:pPr>
      <w:r w:rsidRPr="004623DC">
        <w:rPr>
          <w:sz w:val="24"/>
          <w:szCs w:val="24"/>
        </w:rPr>
        <w:t xml:space="preserve">I lighed med andre vestlige lande bosatte </w:t>
      </w:r>
      <w:r w:rsidR="008740C2">
        <w:rPr>
          <w:sz w:val="24"/>
          <w:szCs w:val="24"/>
        </w:rPr>
        <w:t>Danmarks ikke-vestlige</w:t>
      </w:r>
      <w:r w:rsidRPr="004623DC">
        <w:rPr>
          <w:sz w:val="24"/>
          <w:szCs w:val="24"/>
        </w:rPr>
        <w:t xml:space="preserve"> indvandrere sig ofte i be</w:t>
      </w:r>
      <w:r w:rsidR="00652BCE">
        <w:rPr>
          <w:sz w:val="24"/>
          <w:szCs w:val="24"/>
        </w:rPr>
        <w:softHyphen/>
      </w:r>
      <w:r w:rsidRPr="004623DC">
        <w:rPr>
          <w:sz w:val="24"/>
          <w:szCs w:val="24"/>
        </w:rPr>
        <w:t>stemte byer og boligom</w:t>
      </w:r>
      <w:r w:rsidR="0025158F" w:rsidRPr="004623DC">
        <w:rPr>
          <w:sz w:val="24"/>
          <w:szCs w:val="24"/>
        </w:rPr>
        <w:softHyphen/>
      </w:r>
      <w:r w:rsidRPr="004623DC">
        <w:rPr>
          <w:sz w:val="24"/>
          <w:szCs w:val="24"/>
        </w:rPr>
        <w:t xml:space="preserve">råder. Allerede i 1985 boede ca. 70 </w:t>
      </w:r>
      <w:r w:rsidR="005A1043">
        <w:rPr>
          <w:sz w:val="24"/>
          <w:szCs w:val="24"/>
        </w:rPr>
        <w:t>pct.</w:t>
      </w:r>
      <w:r w:rsidRPr="004623DC">
        <w:rPr>
          <w:sz w:val="24"/>
          <w:szCs w:val="24"/>
        </w:rPr>
        <w:t xml:space="preserve"> af alle ikke-vestlige indvandrere i hovedstadsområdet</w:t>
      </w:r>
      <w:r w:rsidR="0025158F" w:rsidRPr="004623DC">
        <w:rPr>
          <w:sz w:val="24"/>
          <w:szCs w:val="24"/>
        </w:rPr>
        <w:t>, mens resten var koncentreret i Århus, Odense og Ålborg</w:t>
      </w:r>
      <w:r w:rsidRPr="004623DC">
        <w:rPr>
          <w:sz w:val="24"/>
          <w:szCs w:val="24"/>
        </w:rPr>
        <w:t>.</w:t>
      </w:r>
      <w:r w:rsidRPr="004623DC">
        <w:rPr>
          <w:rStyle w:val="Fodnotehenvisning"/>
          <w:sz w:val="24"/>
          <w:szCs w:val="24"/>
        </w:rPr>
        <w:footnoteReference w:id="2"/>
      </w:r>
      <w:r w:rsidR="000D6589">
        <w:rPr>
          <w:sz w:val="24"/>
          <w:szCs w:val="24"/>
        </w:rPr>
        <w:t xml:space="preserve"> Antallet af såkaldte multietniske områder, dvs. </w:t>
      </w:r>
      <w:r w:rsidR="000D6589" w:rsidRPr="00473062">
        <w:rPr>
          <w:sz w:val="24"/>
          <w:szCs w:val="24"/>
        </w:rPr>
        <w:t xml:space="preserve">områder, hvor over 20 </w:t>
      </w:r>
      <w:r w:rsidR="005A1043">
        <w:rPr>
          <w:sz w:val="24"/>
          <w:szCs w:val="24"/>
        </w:rPr>
        <w:t>pct.</w:t>
      </w:r>
      <w:r w:rsidR="000D6589" w:rsidRPr="00473062">
        <w:rPr>
          <w:sz w:val="24"/>
          <w:szCs w:val="24"/>
        </w:rPr>
        <w:t xml:space="preserve"> af indbyggerne er ikke-vestlige ind</w:t>
      </w:r>
      <w:r w:rsidR="000D6589">
        <w:rPr>
          <w:sz w:val="24"/>
          <w:szCs w:val="24"/>
        </w:rPr>
        <w:softHyphen/>
      </w:r>
      <w:r w:rsidR="000D6589" w:rsidRPr="00473062">
        <w:rPr>
          <w:sz w:val="24"/>
          <w:szCs w:val="24"/>
        </w:rPr>
        <w:t>vandrere og efterkommere</w:t>
      </w:r>
      <w:r w:rsidR="000D6589">
        <w:rPr>
          <w:sz w:val="24"/>
          <w:szCs w:val="24"/>
        </w:rPr>
        <w:t>, er også vokset kraftigt siden de</w:t>
      </w:r>
      <w:r w:rsidR="00652BCE">
        <w:rPr>
          <w:sz w:val="24"/>
          <w:szCs w:val="24"/>
        </w:rPr>
        <w:t>n</w:t>
      </w:r>
      <w:r w:rsidR="000D6589">
        <w:rPr>
          <w:sz w:val="24"/>
          <w:szCs w:val="24"/>
        </w:rPr>
        <w:t xml:space="preserve"> ikke-vestlige indvandring tog fart. Statens Byggeforskningsinstitut har </w:t>
      </w:r>
      <w:r w:rsidR="00430D2D">
        <w:rPr>
          <w:sz w:val="24"/>
          <w:szCs w:val="24"/>
        </w:rPr>
        <w:t xml:space="preserve">således </w:t>
      </w:r>
      <w:r w:rsidR="000D6589">
        <w:rPr>
          <w:sz w:val="24"/>
          <w:szCs w:val="24"/>
        </w:rPr>
        <w:t>opdelt landet i 9.000 boligområder med i gennemsni</w:t>
      </w:r>
      <w:r w:rsidR="00440A0A">
        <w:rPr>
          <w:sz w:val="24"/>
          <w:szCs w:val="24"/>
        </w:rPr>
        <w:t>t 600 indbyggere.</w:t>
      </w:r>
      <w:r w:rsidR="000D6589">
        <w:rPr>
          <w:rStyle w:val="Fodnotehenvisning"/>
          <w:sz w:val="24"/>
          <w:szCs w:val="24"/>
        </w:rPr>
        <w:footnoteReference w:id="3"/>
      </w:r>
      <w:r w:rsidR="00430D2D">
        <w:rPr>
          <w:sz w:val="24"/>
          <w:szCs w:val="24"/>
        </w:rPr>
        <w:t xml:space="preserve"> I 19</w:t>
      </w:r>
      <w:r w:rsidR="00440A0A">
        <w:rPr>
          <w:sz w:val="24"/>
          <w:szCs w:val="24"/>
        </w:rPr>
        <w:t>8</w:t>
      </w:r>
      <w:r w:rsidR="00430D2D">
        <w:rPr>
          <w:sz w:val="24"/>
          <w:szCs w:val="24"/>
        </w:rPr>
        <w:t xml:space="preserve">5 var </w:t>
      </w:r>
      <w:r w:rsidR="000A52BB">
        <w:rPr>
          <w:sz w:val="24"/>
          <w:szCs w:val="24"/>
        </w:rPr>
        <w:t>1 pct.</w:t>
      </w:r>
      <w:r w:rsidR="00430D2D">
        <w:rPr>
          <w:sz w:val="24"/>
          <w:szCs w:val="24"/>
        </w:rPr>
        <w:t xml:space="preserve"> af disse områder multietniske, mens </w:t>
      </w:r>
      <w:r w:rsidR="000A52BB">
        <w:rPr>
          <w:sz w:val="24"/>
          <w:szCs w:val="24"/>
        </w:rPr>
        <w:t>11 pct. var det i</w:t>
      </w:r>
      <w:r w:rsidR="00430D2D">
        <w:rPr>
          <w:sz w:val="24"/>
          <w:szCs w:val="24"/>
        </w:rPr>
        <w:t xml:space="preserve"> 2008. Kun </w:t>
      </w:r>
      <w:r w:rsidR="000D6589" w:rsidRPr="000866F1">
        <w:rPr>
          <w:sz w:val="24"/>
          <w:szCs w:val="24"/>
        </w:rPr>
        <w:t xml:space="preserve">8 </w:t>
      </w:r>
      <w:r w:rsidR="005A1043">
        <w:rPr>
          <w:sz w:val="24"/>
          <w:szCs w:val="24"/>
        </w:rPr>
        <w:t>pct.</w:t>
      </w:r>
      <w:r w:rsidR="000D6589" w:rsidRPr="000866F1">
        <w:rPr>
          <w:sz w:val="24"/>
          <w:szCs w:val="24"/>
        </w:rPr>
        <w:t xml:space="preserve"> af de ikke-vestlige indvan</w:t>
      </w:r>
      <w:r w:rsidR="000D6589">
        <w:rPr>
          <w:sz w:val="24"/>
          <w:szCs w:val="24"/>
        </w:rPr>
        <w:softHyphen/>
      </w:r>
      <w:r w:rsidR="000D6589" w:rsidRPr="000866F1">
        <w:rPr>
          <w:sz w:val="24"/>
          <w:szCs w:val="24"/>
        </w:rPr>
        <w:lastRenderedPageBreak/>
        <w:t xml:space="preserve">drere </w:t>
      </w:r>
      <w:r w:rsidR="00430D2D">
        <w:rPr>
          <w:sz w:val="24"/>
          <w:szCs w:val="24"/>
        </w:rPr>
        <w:t xml:space="preserve">og efterkommere boede i 1985 </w:t>
      </w:r>
      <w:r w:rsidR="000D6589" w:rsidRPr="000866F1">
        <w:rPr>
          <w:sz w:val="24"/>
          <w:szCs w:val="24"/>
        </w:rPr>
        <w:t xml:space="preserve">i multietniske områder, mens tallet i 2008 var oppe på 42 </w:t>
      </w:r>
      <w:r w:rsidR="005A1043">
        <w:rPr>
          <w:sz w:val="24"/>
          <w:szCs w:val="24"/>
        </w:rPr>
        <w:t>pct</w:t>
      </w:r>
      <w:r w:rsidR="000D6589" w:rsidRPr="000866F1">
        <w:rPr>
          <w:sz w:val="24"/>
          <w:szCs w:val="24"/>
        </w:rPr>
        <w:t>. Den største koncentration af ikke-vestlige indbyggere i et område blev i 1985 m</w:t>
      </w:r>
      <w:r w:rsidR="00430D2D">
        <w:rPr>
          <w:sz w:val="24"/>
          <w:szCs w:val="24"/>
        </w:rPr>
        <w:t xml:space="preserve">ålt til 45 </w:t>
      </w:r>
      <w:r w:rsidR="005A1043">
        <w:rPr>
          <w:sz w:val="24"/>
          <w:szCs w:val="24"/>
        </w:rPr>
        <w:t>pct.</w:t>
      </w:r>
      <w:r w:rsidR="00430D2D">
        <w:rPr>
          <w:sz w:val="24"/>
          <w:szCs w:val="24"/>
        </w:rPr>
        <w:t xml:space="preserve"> og i 2008 til 90 </w:t>
      </w:r>
      <w:r w:rsidR="005A1043">
        <w:rPr>
          <w:sz w:val="24"/>
          <w:szCs w:val="24"/>
        </w:rPr>
        <w:t>pct</w:t>
      </w:r>
      <w:r w:rsidR="00430D2D">
        <w:rPr>
          <w:sz w:val="24"/>
          <w:szCs w:val="24"/>
        </w:rPr>
        <w:t>.</w:t>
      </w:r>
      <w:r w:rsidR="000D6589">
        <w:t xml:space="preserve"> </w:t>
      </w:r>
    </w:p>
    <w:p w14:paraId="0730CE2D" w14:textId="77777777" w:rsidR="0079112F" w:rsidRDefault="0079112F" w:rsidP="0079112F">
      <w:pPr>
        <w:rPr>
          <w:sz w:val="24"/>
          <w:szCs w:val="24"/>
        </w:rPr>
      </w:pPr>
      <w:r w:rsidRPr="004623DC">
        <w:rPr>
          <w:sz w:val="24"/>
          <w:szCs w:val="24"/>
        </w:rPr>
        <w:t>I løbet af 1990’erne blev områder med mange ikke-vestlige indvandrere et varmt debatemne. Dem med størst koncentration var karakteriseret ved, at flere beboere end i det øvrige sam</w:t>
      </w:r>
      <w:r w:rsidR="00652BCE">
        <w:rPr>
          <w:sz w:val="24"/>
          <w:szCs w:val="24"/>
        </w:rPr>
        <w:softHyphen/>
      </w:r>
      <w:r w:rsidRPr="004623DC">
        <w:rPr>
          <w:sz w:val="24"/>
          <w:szCs w:val="24"/>
        </w:rPr>
        <w:t>fund stod uden for arbejdsmarkedet, havde ringere uddannelse og i højere grad var dømt for kriminalitet</w:t>
      </w:r>
      <w:r w:rsidR="0025158F" w:rsidRPr="004623DC">
        <w:rPr>
          <w:sz w:val="24"/>
          <w:szCs w:val="24"/>
        </w:rPr>
        <w:t xml:space="preserve">. </w:t>
      </w:r>
      <w:r w:rsidRPr="004623DC">
        <w:rPr>
          <w:sz w:val="24"/>
          <w:szCs w:val="24"/>
        </w:rPr>
        <w:t>Begreber som ”særligt belastede boligområder”, ”udsatte boligområder”, ”ghet</w:t>
      </w:r>
      <w:r w:rsidR="00652BCE">
        <w:rPr>
          <w:sz w:val="24"/>
          <w:szCs w:val="24"/>
        </w:rPr>
        <w:softHyphen/>
      </w:r>
      <w:r w:rsidRPr="004623DC">
        <w:rPr>
          <w:sz w:val="24"/>
          <w:szCs w:val="24"/>
        </w:rPr>
        <w:t>toer”, ”parallel</w:t>
      </w:r>
      <w:r w:rsidR="005C3754">
        <w:rPr>
          <w:sz w:val="24"/>
          <w:szCs w:val="24"/>
        </w:rPr>
        <w:softHyphen/>
      </w:r>
      <w:r w:rsidRPr="004623DC">
        <w:rPr>
          <w:sz w:val="24"/>
          <w:szCs w:val="24"/>
        </w:rPr>
        <w:t xml:space="preserve">samfund” og ”segregation” blev klistret på disse boligområder. </w:t>
      </w:r>
      <w:r w:rsidR="0025158F" w:rsidRPr="004623DC">
        <w:rPr>
          <w:sz w:val="24"/>
          <w:szCs w:val="24"/>
        </w:rPr>
        <w:t>Borgerlige poli</w:t>
      </w:r>
      <w:r w:rsidR="00652BCE">
        <w:rPr>
          <w:sz w:val="24"/>
          <w:szCs w:val="24"/>
        </w:rPr>
        <w:softHyphen/>
      </w:r>
      <w:r w:rsidR="0025158F" w:rsidRPr="004623DC">
        <w:rPr>
          <w:sz w:val="24"/>
          <w:szCs w:val="24"/>
        </w:rPr>
        <w:t>tikere og social</w:t>
      </w:r>
      <w:r w:rsidR="005F566A">
        <w:rPr>
          <w:sz w:val="24"/>
          <w:szCs w:val="24"/>
        </w:rPr>
        <w:softHyphen/>
      </w:r>
      <w:r w:rsidR="0025158F" w:rsidRPr="004623DC">
        <w:rPr>
          <w:sz w:val="24"/>
          <w:szCs w:val="24"/>
        </w:rPr>
        <w:t xml:space="preserve">demokratiske borgmestre </w:t>
      </w:r>
      <w:r w:rsidR="00DD31A1">
        <w:rPr>
          <w:sz w:val="24"/>
          <w:szCs w:val="24"/>
        </w:rPr>
        <w:t>i</w:t>
      </w:r>
      <w:r w:rsidR="0025158F" w:rsidRPr="004623DC">
        <w:rPr>
          <w:sz w:val="24"/>
          <w:szCs w:val="24"/>
        </w:rPr>
        <w:t xml:space="preserve"> storbyer rejste spørgsmålet om integration af ikke-vestlige ind</w:t>
      </w:r>
      <w:r w:rsidR="005C3754">
        <w:rPr>
          <w:sz w:val="24"/>
          <w:szCs w:val="24"/>
        </w:rPr>
        <w:softHyphen/>
      </w:r>
      <w:r w:rsidR="0025158F" w:rsidRPr="004623DC">
        <w:rPr>
          <w:sz w:val="24"/>
          <w:szCs w:val="24"/>
        </w:rPr>
        <w:t>van</w:t>
      </w:r>
      <w:r w:rsidR="005F566A">
        <w:rPr>
          <w:sz w:val="24"/>
          <w:szCs w:val="24"/>
        </w:rPr>
        <w:softHyphen/>
      </w:r>
      <w:r w:rsidR="0025158F" w:rsidRPr="004623DC">
        <w:rPr>
          <w:sz w:val="24"/>
          <w:szCs w:val="24"/>
        </w:rPr>
        <w:t xml:space="preserve">drere. </w:t>
      </w:r>
    </w:p>
    <w:p w14:paraId="0730CE2E" w14:textId="77777777" w:rsidR="00925218" w:rsidRPr="004623DC" w:rsidRDefault="0079112F" w:rsidP="00935564">
      <w:pPr>
        <w:rPr>
          <w:sz w:val="24"/>
          <w:szCs w:val="24"/>
        </w:rPr>
      </w:pPr>
      <w:r w:rsidRPr="004623DC">
        <w:rPr>
          <w:sz w:val="24"/>
          <w:szCs w:val="24"/>
        </w:rPr>
        <w:t xml:space="preserve">Poul Nyrup Rasmussens </w:t>
      </w:r>
      <w:r w:rsidR="00935564" w:rsidRPr="004623DC">
        <w:rPr>
          <w:sz w:val="24"/>
          <w:szCs w:val="24"/>
        </w:rPr>
        <w:t>rødkløver</w:t>
      </w:r>
      <w:r w:rsidRPr="004623DC">
        <w:rPr>
          <w:sz w:val="24"/>
          <w:szCs w:val="24"/>
        </w:rPr>
        <w:t xml:space="preserve">regering </w:t>
      </w:r>
      <w:r w:rsidR="00935564" w:rsidRPr="004623DC">
        <w:rPr>
          <w:sz w:val="24"/>
          <w:szCs w:val="24"/>
        </w:rPr>
        <w:t xml:space="preserve">reagerede </w:t>
      </w:r>
      <w:r w:rsidR="00CD7CE2">
        <w:rPr>
          <w:sz w:val="24"/>
          <w:szCs w:val="24"/>
        </w:rPr>
        <w:t xml:space="preserve">i 1993 </w:t>
      </w:r>
      <w:r w:rsidR="00935564" w:rsidRPr="004623DC">
        <w:rPr>
          <w:sz w:val="24"/>
          <w:szCs w:val="24"/>
        </w:rPr>
        <w:t xml:space="preserve">på debatten om integration ved at nedsætte </w:t>
      </w:r>
      <w:r w:rsidRPr="004623DC">
        <w:rPr>
          <w:sz w:val="24"/>
          <w:szCs w:val="24"/>
        </w:rPr>
        <w:t xml:space="preserve">et byudvalg </w:t>
      </w:r>
      <w:r w:rsidR="00935564" w:rsidRPr="004623DC">
        <w:rPr>
          <w:sz w:val="24"/>
          <w:szCs w:val="24"/>
        </w:rPr>
        <w:t xml:space="preserve">af ministre </w:t>
      </w:r>
      <w:r w:rsidRPr="004623DC">
        <w:rPr>
          <w:sz w:val="24"/>
          <w:szCs w:val="24"/>
        </w:rPr>
        <w:t>til at se på ”særligt belastede boligområder” kendetegnet ved høj koncen</w:t>
      </w:r>
      <w:r w:rsidR="00935564" w:rsidRPr="004623DC">
        <w:rPr>
          <w:sz w:val="24"/>
          <w:szCs w:val="24"/>
        </w:rPr>
        <w:softHyphen/>
      </w:r>
      <w:r w:rsidRPr="004623DC">
        <w:rPr>
          <w:sz w:val="24"/>
          <w:szCs w:val="24"/>
        </w:rPr>
        <w:t xml:space="preserve">tration af ”ressourcesvage personer” og ”indvandrere og flygtninge”. </w:t>
      </w:r>
      <w:r w:rsidR="00CD7CE2">
        <w:rPr>
          <w:sz w:val="24"/>
          <w:szCs w:val="24"/>
        </w:rPr>
        <w:t>Udvalget frem</w:t>
      </w:r>
      <w:r w:rsidR="00CD7CE2">
        <w:rPr>
          <w:sz w:val="24"/>
          <w:szCs w:val="24"/>
        </w:rPr>
        <w:softHyphen/>
        <w:t>lagde</w:t>
      </w:r>
      <w:r w:rsidRPr="004623DC">
        <w:rPr>
          <w:sz w:val="24"/>
          <w:szCs w:val="24"/>
        </w:rPr>
        <w:t xml:space="preserve"> en handlingsplan, som identificerede 286 belastede boligområder og kom med 30 initiativer mod områder</w:t>
      </w:r>
      <w:r w:rsidR="00935564" w:rsidRPr="004623DC">
        <w:rPr>
          <w:sz w:val="24"/>
          <w:szCs w:val="24"/>
        </w:rPr>
        <w:t>ne</w:t>
      </w:r>
      <w:r w:rsidRPr="004623DC">
        <w:rPr>
          <w:sz w:val="24"/>
          <w:szCs w:val="24"/>
        </w:rPr>
        <w:t>s problemer</w:t>
      </w:r>
      <w:r w:rsidR="00935564" w:rsidRPr="004623DC">
        <w:rPr>
          <w:sz w:val="24"/>
          <w:szCs w:val="24"/>
        </w:rPr>
        <w:t>.</w:t>
      </w:r>
      <w:r w:rsidR="00935564" w:rsidRPr="004623DC">
        <w:rPr>
          <w:rStyle w:val="Fodnotehenvisning"/>
          <w:sz w:val="24"/>
          <w:szCs w:val="24"/>
        </w:rPr>
        <w:footnoteReference w:id="4"/>
      </w:r>
      <w:r w:rsidR="00935564" w:rsidRPr="004623DC">
        <w:rPr>
          <w:sz w:val="24"/>
          <w:szCs w:val="24"/>
        </w:rPr>
        <w:t xml:space="preserve"> Rødkløverregeringen havde dermed formuleret den før</w:t>
      </w:r>
      <w:r w:rsidR="005C3754">
        <w:rPr>
          <w:sz w:val="24"/>
          <w:szCs w:val="24"/>
        </w:rPr>
        <w:softHyphen/>
      </w:r>
      <w:r w:rsidR="00935564" w:rsidRPr="004623DC">
        <w:rPr>
          <w:sz w:val="24"/>
          <w:szCs w:val="24"/>
        </w:rPr>
        <w:t xml:space="preserve">ste strategi for en politik mod Danmarks ghettoer. </w:t>
      </w:r>
      <w:r w:rsidR="00925218" w:rsidRPr="004623DC">
        <w:rPr>
          <w:sz w:val="24"/>
          <w:szCs w:val="24"/>
        </w:rPr>
        <w:t>I de følgende 25 år har borgerlige rege</w:t>
      </w:r>
      <w:r w:rsidR="00652BCE">
        <w:rPr>
          <w:sz w:val="24"/>
          <w:szCs w:val="24"/>
        </w:rPr>
        <w:softHyphen/>
      </w:r>
      <w:r w:rsidR="00925218" w:rsidRPr="004623DC">
        <w:rPr>
          <w:sz w:val="24"/>
          <w:szCs w:val="24"/>
        </w:rPr>
        <w:t xml:space="preserve">ringer lanceret yderligere tre ghettostrategier. </w:t>
      </w:r>
    </w:p>
    <w:p w14:paraId="0730CE2F" w14:textId="77777777" w:rsidR="00BF4E31" w:rsidRDefault="00BF4E31" w:rsidP="00BF4E31">
      <w:pPr>
        <w:spacing w:after="0"/>
        <w:rPr>
          <w:b/>
          <w:sz w:val="24"/>
          <w:szCs w:val="24"/>
        </w:rPr>
      </w:pPr>
      <w:r w:rsidRPr="00BF4E31">
        <w:rPr>
          <w:b/>
          <w:sz w:val="24"/>
          <w:szCs w:val="24"/>
        </w:rPr>
        <w:t>Ghettopolitikken bliver mere vidtgående</w:t>
      </w:r>
    </w:p>
    <w:p w14:paraId="0730CE30" w14:textId="77BF08BB" w:rsidR="004E2464" w:rsidRDefault="00C604F0" w:rsidP="00C604F0">
      <w:pPr>
        <w:rPr>
          <w:sz w:val="24"/>
          <w:szCs w:val="24"/>
        </w:rPr>
      </w:pPr>
      <w:r w:rsidRPr="00C604F0">
        <w:rPr>
          <w:sz w:val="24"/>
          <w:szCs w:val="24"/>
        </w:rPr>
        <w:t>På a</w:t>
      </w:r>
      <w:r>
        <w:rPr>
          <w:sz w:val="24"/>
          <w:szCs w:val="24"/>
        </w:rPr>
        <w:t>lle hovedområder er g</w:t>
      </w:r>
      <w:r w:rsidR="00E06D57" w:rsidRPr="00E06D57">
        <w:rPr>
          <w:sz w:val="24"/>
          <w:szCs w:val="24"/>
        </w:rPr>
        <w:t>hettopolitik</w:t>
      </w:r>
      <w:r>
        <w:rPr>
          <w:sz w:val="24"/>
          <w:szCs w:val="24"/>
        </w:rPr>
        <w:softHyphen/>
        <w:t>ken</w:t>
      </w:r>
      <w:r w:rsidR="00E06D57" w:rsidRPr="00E06D57">
        <w:rPr>
          <w:sz w:val="24"/>
          <w:szCs w:val="24"/>
        </w:rPr>
        <w:t xml:space="preserve"> blevet mere ambitiøs, midlerne mere vidtgående og retorikken mere spids</w:t>
      </w:r>
      <w:r w:rsidR="006A2D84">
        <w:rPr>
          <w:sz w:val="24"/>
          <w:szCs w:val="24"/>
        </w:rPr>
        <w:t>, jf. bilag 1.</w:t>
      </w:r>
      <w:r w:rsidR="00E06D57" w:rsidRPr="00E06D57">
        <w:rPr>
          <w:sz w:val="24"/>
          <w:szCs w:val="24"/>
        </w:rPr>
        <w:t xml:space="preserve"> Navnlig under </w:t>
      </w:r>
      <w:r w:rsidR="00A95259">
        <w:rPr>
          <w:sz w:val="24"/>
          <w:szCs w:val="24"/>
        </w:rPr>
        <w:t xml:space="preserve">tidligere </w:t>
      </w:r>
      <w:r w:rsidR="00E06D57" w:rsidRPr="00E06D57">
        <w:rPr>
          <w:sz w:val="24"/>
          <w:szCs w:val="24"/>
        </w:rPr>
        <w:t>statsminister Lars Løkke Rasmussen er ghet</w:t>
      </w:r>
      <w:r w:rsidR="00652BCE">
        <w:rPr>
          <w:sz w:val="24"/>
          <w:szCs w:val="24"/>
        </w:rPr>
        <w:softHyphen/>
      </w:r>
      <w:r w:rsidR="00E06D57" w:rsidRPr="00E06D57">
        <w:rPr>
          <w:sz w:val="24"/>
          <w:szCs w:val="24"/>
        </w:rPr>
        <w:t>topo</w:t>
      </w:r>
      <w:r w:rsidR="006A2D84">
        <w:rPr>
          <w:sz w:val="24"/>
          <w:szCs w:val="24"/>
        </w:rPr>
        <w:softHyphen/>
      </w:r>
      <w:r w:rsidR="00E06D57" w:rsidRPr="00E06D57">
        <w:rPr>
          <w:sz w:val="24"/>
          <w:szCs w:val="24"/>
        </w:rPr>
        <w:t>litikken blevet skærpet</w:t>
      </w:r>
      <w:r>
        <w:rPr>
          <w:sz w:val="24"/>
          <w:szCs w:val="24"/>
        </w:rPr>
        <w:t xml:space="preserve"> markant</w:t>
      </w:r>
      <w:r w:rsidR="00E06D57" w:rsidRPr="00E06D57">
        <w:rPr>
          <w:sz w:val="24"/>
          <w:szCs w:val="24"/>
        </w:rPr>
        <w:t>.</w:t>
      </w:r>
      <w:r w:rsidR="00E06D57">
        <w:rPr>
          <w:sz w:val="24"/>
          <w:szCs w:val="24"/>
        </w:rPr>
        <w:t xml:space="preserve"> </w:t>
      </w:r>
      <w:r w:rsidR="00623691">
        <w:rPr>
          <w:sz w:val="24"/>
          <w:szCs w:val="24"/>
        </w:rPr>
        <w:t xml:space="preserve">Gennem politiske forlig mellem Venstre, </w:t>
      </w:r>
      <w:r w:rsidR="00997A7A">
        <w:rPr>
          <w:sz w:val="24"/>
          <w:szCs w:val="24"/>
        </w:rPr>
        <w:t xml:space="preserve">Det </w:t>
      </w:r>
      <w:r w:rsidR="00623691">
        <w:rPr>
          <w:sz w:val="24"/>
          <w:szCs w:val="24"/>
        </w:rPr>
        <w:t>Konserva</w:t>
      </w:r>
      <w:r w:rsidR="00652BCE">
        <w:rPr>
          <w:sz w:val="24"/>
          <w:szCs w:val="24"/>
        </w:rPr>
        <w:softHyphen/>
      </w:r>
      <w:r w:rsidR="00623691">
        <w:rPr>
          <w:sz w:val="24"/>
          <w:szCs w:val="24"/>
        </w:rPr>
        <w:t>tive</w:t>
      </w:r>
      <w:r w:rsidR="00997A7A">
        <w:rPr>
          <w:sz w:val="24"/>
          <w:szCs w:val="24"/>
        </w:rPr>
        <w:t xml:space="preserve"> Folkeparti</w:t>
      </w:r>
      <w:r w:rsidR="00623691">
        <w:rPr>
          <w:sz w:val="24"/>
          <w:szCs w:val="24"/>
        </w:rPr>
        <w:t>, Lib</w:t>
      </w:r>
      <w:r w:rsidR="005A392F">
        <w:rPr>
          <w:sz w:val="24"/>
          <w:szCs w:val="24"/>
        </w:rPr>
        <w:t>e</w:t>
      </w:r>
      <w:r w:rsidR="00623691">
        <w:rPr>
          <w:sz w:val="24"/>
          <w:szCs w:val="24"/>
        </w:rPr>
        <w:t>ral Alliance, Dansk Folkeparti, Socialdemokratiet, Sociali</w:t>
      </w:r>
      <w:r w:rsidR="005F566A">
        <w:rPr>
          <w:sz w:val="24"/>
          <w:szCs w:val="24"/>
        </w:rPr>
        <w:softHyphen/>
      </w:r>
      <w:r w:rsidR="00623691">
        <w:rPr>
          <w:sz w:val="24"/>
          <w:szCs w:val="24"/>
        </w:rPr>
        <w:t xml:space="preserve">stisk Folkeparti og Det </w:t>
      </w:r>
      <w:r w:rsidR="00C748E2">
        <w:rPr>
          <w:sz w:val="24"/>
          <w:szCs w:val="24"/>
        </w:rPr>
        <w:t>R</w:t>
      </w:r>
      <w:r w:rsidR="00623691">
        <w:rPr>
          <w:sz w:val="24"/>
          <w:szCs w:val="24"/>
        </w:rPr>
        <w:t>adikale Venstre er hovedparten af</w:t>
      </w:r>
      <w:r w:rsidR="009E6093">
        <w:rPr>
          <w:sz w:val="24"/>
          <w:szCs w:val="24"/>
        </w:rPr>
        <w:t xml:space="preserve"> den tidligere</w:t>
      </w:r>
      <w:r w:rsidR="00623691">
        <w:rPr>
          <w:sz w:val="24"/>
          <w:szCs w:val="24"/>
        </w:rPr>
        <w:t xml:space="preserve"> VL</w:t>
      </w:r>
      <w:r w:rsidR="00CB5C6B">
        <w:rPr>
          <w:sz w:val="24"/>
          <w:szCs w:val="24"/>
        </w:rPr>
        <w:t>AK</w:t>
      </w:r>
      <w:r w:rsidR="00623691">
        <w:rPr>
          <w:sz w:val="24"/>
          <w:szCs w:val="24"/>
        </w:rPr>
        <w:t>-regerings ghettostrategi ”</w:t>
      </w:r>
      <w:r w:rsidR="00623691" w:rsidRPr="00372547">
        <w:rPr>
          <w:sz w:val="24"/>
          <w:szCs w:val="24"/>
        </w:rPr>
        <w:t>Et Danmark uden parallelsamfund – Ingen ghet</w:t>
      </w:r>
      <w:r w:rsidR="006A2D84">
        <w:rPr>
          <w:sz w:val="24"/>
          <w:szCs w:val="24"/>
        </w:rPr>
        <w:softHyphen/>
      </w:r>
      <w:r w:rsidR="00623691" w:rsidRPr="00372547">
        <w:rPr>
          <w:sz w:val="24"/>
          <w:szCs w:val="24"/>
        </w:rPr>
        <w:t>toer 2030</w:t>
      </w:r>
      <w:r w:rsidR="00623691">
        <w:rPr>
          <w:sz w:val="24"/>
          <w:szCs w:val="24"/>
        </w:rPr>
        <w:t>” blevet omsat til lovgivning, hvis mest mar</w:t>
      </w:r>
      <w:r w:rsidR="005F566A">
        <w:rPr>
          <w:sz w:val="24"/>
          <w:szCs w:val="24"/>
        </w:rPr>
        <w:softHyphen/>
      </w:r>
      <w:r w:rsidR="00623691">
        <w:rPr>
          <w:sz w:val="24"/>
          <w:szCs w:val="24"/>
        </w:rPr>
        <w:t>kante punk</w:t>
      </w:r>
      <w:r w:rsidR="00652BCE">
        <w:rPr>
          <w:sz w:val="24"/>
          <w:szCs w:val="24"/>
        </w:rPr>
        <w:softHyphen/>
      </w:r>
      <w:r w:rsidR="00623691">
        <w:rPr>
          <w:sz w:val="24"/>
          <w:szCs w:val="24"/>
        </w:rPr>
        <w:t>ter er:</w:t>
      </w:r>
      <w:r w:rsidR="00BF4E31">
        <w:rPr>
          <w:rStyle w:val="Fodnotehenvisning"/>
          <w:sz w:val="24"/>
          <w:szCs w:val="24"/>
        </w:rPr>
        <w:footnoteReference w:id="5"/>
      </w:r>
      <w:r w:rsidR="00623691">
        <w:rPr>
          <w:sz w:val="24"/>
          <w:szCs w:val="24"/>
        </w:rPr>
        <w:t xml:space="preserve"> </w:t>
      </w:r>
    </w:p>
    <w:p w14:paraId="0730CE31" w14:textId="029D11A3" w:rsidR="00C604F0" w:rsidRDefault="00EF371F" w:rsidP="00D264B1">
      <w:pPr>
        <w:pStyle w:val="Listeafsnit"/>
        <w:numPr>
          <w:ilvl w:val="0"/>
          <w:numId w:val="5"/>
        </w:numPr>
        <w:rPr>
          <w:sz w:val="24"/>
          <w:szCs w:val="24"/>
        </w:rPr>
      </w:pPr>
      <w:r w:rsidRPr="00DD31A1">
        <w:rPr>
          <w:i/>
          <w:sz w:val="24"/>
          <w:szCs w:val="24"/>
        </w:rPr>
        <w:t>Boligområder.</w:t>
      </w:r>
      <w:r>
        <w:rPr>
          <w:sz w:val="24"/>
          <w:szCs w:val="24"/>
        </w:rPr>
        <w:t xml:space="preserve"> A</w:t>
      </w:r>
      <w:r w:rsidR="004E2464" w:rsidRPr="00EF371F">
        <w:rPr>
          <w:sz w:val="24"/>
          <w:szCs w:val="24"/>
        </w:rPr>
        <w:t xml:space="preserve">lmene boligselskaber og kommuner i hårde ghettoområder </w:t>
      </w:r>
      <w:r>
        <w:rPr>
          <w:sz w:val="24"/>
          <w:szCs w:val="24"/>
        </w:rPr>
        <w:t xml:space="preserve">skal </w:t>
      </w:r>
      <w:r w:rsidR="004E2464" w:rsidRPr="00EF371F">
        <w:rPr>
          <w:sz w:val="24"/>
          <w:szCs w:val="24"/>
        </w:rPr>
        <w:t>lave helheds</w:t>
      </w:r>
      <w:r w:rsidR="004E2464" w:rsidRPr="00EF371F">
        <w:rPr>
          <w:sz w:val="24"/>
          <w:szCs w:val="24"/>
        </w:rPr>
        <w:softHyphen/>
        <w:t xml:space="preserve">planer, som skal godkendes af </w:t>
      </w:r>
      <w:r w:rsidR="00C604F0" w:rsidRPr="00EF371F">
        <w:rPr>
          <w:sz w:val="24"/>
          <w:szCs w:val="24"/>
        </w:rPr>
        <w:t>Transport-, Bygnings- og Boligministeriet</w:t>
      </w:r>
      <w:r w:rsidR="004E2464" w:rsidRPr="00EF371F">
        <w:rPr>
          <w:sz w:val="24"/>
          <w:szCs w:val="24"/>
        </w:rPr>
        <w:t xml:space="preserve">. </w:t>
      </w:r>
      <w:r w:rsidR="008B05DA">
        <w:rPr>
          <w:sz w:val="24"/>
          <w:szCs w:val="24"/>
        </w:rPr>
        <w:t>En hel</w:t>
      </w:r>
      <w:r w:rsidR="003A1631">
        <w:rPr>
          <w:sz w:val="24"/>
          <w:szCs w:val="24"/>
        </w:rPr>
        <w:softHyphen/>
      </w:r>
      <w:r w:rsidR="008B05DA">
        <w:rPr>
          <w:sz w:val="24"/>
          <w:szCs w:val="24"/>
        </w:rPr>
        <w:t xml:space="preserve">hedsplan </w:t>
      </w:r>
      <w:r w:rsidR="004E2464" w:rsidRPr="00EF371F">
        <w:rPr>
          <w:sz w:val="24"/>
          <w:szCs w:val="24"/>
        </w:rPr>
        <w:t>skal gennem s</w:t>
      </w:r>
      <w:r w:rsidR="00C604F0" w:rsidRPr="00EF371F">
        <w:rPr>
          <w:sz w:val="24"/>
          <w:szCs w:val="24"/>
        </w:rPr>
        <w:t xml:space="preserve">alg, nedrivninger og nybyggeri </w:t>
      </w:r>
      <w:r w:rsidR="004E2464" w:rsidRPr="00EF371F">
        <w:rPr>
          <w:sz w:val="24"/>
          <w:szCs w:val="24"/>
        </w:rPr>
        <w:t>nedbringe andelen af almene bo</w:t>
      </w:r>
      <w:r w:rsidR="00FB6093">
        <w:rPr>
          <w:sz w:val="24"/>
          <w:szCs w:val="24"/>
        </w:rPr>
        <w:softHyphen/>
      </w:r>
      <w:r w:rsidR="004E2464" w:rsidRPr="00EF371F">
        <w:rPr>
          <w:sz w:val="24"/>
          <w:szCs w:val="24"/>
        </w:rPr>
        <w:t xml:space="preserve">liger i </w:t>
      </w:r>
      <w:r w:rsidR="008B05DA">
        <w:rPr>
          <w:sz w:val="24"/>
          <w:szCs w:val="24"/>
        </w:rPr>
        <w:t>et hårdt ghetto</w:t>
      </w:r>
      <w:r w:rsidR="00CD7CE2" w:rsidRPr="00EF371F">
        <w:rPr>
          <w:sz w:val="24"/>
          <w:szCs w:val="24"/>
        </w:rPr>
        <w:t>område</w:t>
      </w:r>
      <w:r w:rsidR="004E2464" w:rsidRPr="00EF371F">
        <w:rPr>
          <w:sz w:val="24"/>
          <w:szCs w:val="24"/>
        </w:rPr>
        <w:t xml:space="preserve"> til </w:t>
      </w:r>
      <w:r w:rsidR="00C604F0" w:rsidRPr="00EF371F">
        <w:rPr>
          <w:sz w:val="24"/>
          <w:szCs w:val="24"/>
        </w:rPr>
        <w:t xml:space="preserve">højst 40 </w:t>
      </w:r>
      <w:r w:rsidR="00E350E8">
        <w:rPr>
          <w:sz w:val="24"/>
          <w:szCs w:val="24"/>
        </w:rPr>
        <w:t>pct.</w:t>
      </w:r>
      <w:r w:rsidR="00CD7CE2" w:rsidRPr="00EF371F">
        <w:rPr>
          <w:sz w:val="24"/>
          <w:szCs w:val="24"/>
        </w:rPr>
        <w:t xml:space="preserve"> i 2030</w:t>
      </w:r>
      <w:r w:rsidR="00C604F0" w:rsidRPr="00EF371F">
        <w:rPr>
          <w:sz w:val="24"/>
          <w:szCs w:val="24"/>
        </w:rPr>
        <w:t>. Staten kan overtage e</w:t>
      </w:r>
      <w:r w:rsidR="00623691" w:rsidRPr="00EF371F">
        <w:rPr>
          <w:sz w:val="24"/>
          <w:szCs w:val="24"/>
        </w:rPr>
        <w:t>n</w:t>
      </w:r>
      <w:r w:rsidR="00C604F0" w:rsidRPr="00EF371F">
        <w:rPr>
          <w:sz w:val="24"/>
          <w:szCs w:val="24"/>
        </w:rPr>
        <w:t xml:space="preserve"> almen </w:t>
      </w:r>
      <w:r w:rsidR="00C604F0" w:rsidRPr="00EF371F">
        <w:rPr>
          <w:sz w:val="24"/>
          <w:szCs w:val="24"/>
        </w:rPr>
        <w:lastRenderedPageBreak/>
        <w:t>boligaf</w:t>
      </w:r>
      <w:r w:rsidR="00FB6093">
        <w:rPr>
          <w:sz w:val="24"/>
          <w:szCs w:val="24"/>
        </w:rPr>
        <w:softHyphen/>
      </w:r>
      <w:r w:rsidR="00C604F0" w:rsidRPr="00EF371F">
        <w:rPr>
          <w:sz w:val="24"/>
          <w:szCs w:val="24"/>
        </w:rPr>
        <w:t xml:space="preserve">deling, hvis helhedsplanen ikke </w:t>
      </w:r>
      <w:r w:rsidR="00DD31A1">
        <w:rPr>
          <w:sz w:val="24"/>
          <w:szCs w:val="24"/>
        </w:rPr>
        <w:t xml:space="preserve">bliver </w:t>
      </w:r>
      <w:r w:rsidR="00C604F0" w:rsidRPr="00EF371F">
        <w:rPr>
          <w:sz w:val="24"/>
          <w:szCs w:val="24"/>
        </w:rPr>
        <w:t>godkend</w:t>
      </w:r>
      <w:r w:rsidR="00DD31A1">
        <w:rPr>
          <w:sz w:val="24"/>
          <w:szCs w:val="24"/>
        </w:rPr>
        <w:t>t</w:t>
      </w:r>
      <w:r w:rsidR="00C604F0" w:rsidRPr="00EF371F">
        <w:rPr>
          <w:sz w:val="24"/>
          <w:szCs w:val="24"/>
        </w:rPr>
        <w:t xml:space="preserve"> eller gennemført</w:t>
      </w:r>
      <w:r w:rsidR="00DD31A1">
        <w:rPr>
          <w:sz w:val="24"/>
          <w:szCs w:val="24"/>
        </w:rPr>
        <w:t xml:space="preserve"> som aftalt</w:t>
      </w:r>
      <w:r w:rsidR="00C604F0" w:rsidRPr="00EF371F">
        <w:rPr>
          <w:sz w:val="24"/>
          <w:szCs w:val="24"/>
        </w:rPr>
        <w:t>.</w:t>
      </w:r>
      <w:r w:rsidR="004E2464" w:rsidRPr="00EF371F">
        <w:rPr>
          <w:sz w:val="24"/>
          <w:szCs w:val="24"/>
        </w:rPr>
        <w:t xml:space="preserve"> Mange bebo</w:t>
      </w:r>
      <w:r w:rsidR="00FB6093">
        <w:rPr>
          <w:sz w:val="24"/>
          <w:szCs w:val="24"/>
        </w:rPr>
        <w:softHyphen/>
      </w:r>
      <w:r w:rsidR="004E2464" w:rsidRPr="00EF371F">
        <w:rPr>
          <w:sz w:val="24"/>
          <w:szCs w:val="24"/>
        </w:rPr>
        <w:t xml:space="preserve">ere bliver som følge af helhedsplaner tvunget til at flytte. </w:t>
      </w:r>
      <w:r w:rsidR="00C604F0" w:rsidRPr="00EF371F">
        <w:rPr>
          <w:sz w:val="24"/>
          <w:szCs w:val="24"/>
        </w:rPr>
        <w:t xml:space="preserve"> </w:t>
      </w:r>
    </w:p>
    <w:p w14:paraId="0730CE32" w14:textId="77777777" w:rsidR="00C604F0" w:rsidRDefault="00EF371F" w:rsidP="00D264B1">
      <w:pPr>
        <w:pStyle w:val="Listeafsnit"/>
        <w:numPr>
          <w:ilvl w:val="0"/>
          <w:numId w:val="5"/>
        </w:numPr>
        <w:rPr>
          <w:sz w:val="24"/>
          <w:szCs w:val="24"/>
        </w:rPr>
      </w:pPr>
      <w:r w:rsidRPr="00DD31A1">
        <w:rPr>
          <w:i/>
          <w:sz w:val="24"/>
          <w:szCs w:val="24"/>
        </w:rPr>
        <w:t>Boliganvisning.</w:t>
      </w:r>
      <w:r w:rsidRPr="00EF371F">
        <w:rPr>
          <w:sz w:val="24"/>
          <w:szCs w:val="24"/>
        </w:rPr>
        <w:t xml:space="preserve"> </w:t>
      </w:r>
      <w:r>
        <w:rPr>
          <w:sz w:val="24"/>
          <w:szCs w:val="24"/>
        </w:rPr>
        <w:t>D</w:t>
      </w:r>
      <w:r w:rsidR="004E2464" w:rsidRPr="00EF371F">
        <w:rPr>
          <w:sz w:val="24"/>
          <w:szCs w:val="24"/>
        </w:rPr>
        <w:t xml:space="preserve">er </w:t>
      </w:r>
      <w:r>
        <w:rPr>
          <w:sz w:val="24"/>
          <w:szCs w:val="24"/>
        </w:rPr>
        <w:t xml:space="preserve">er </w:t>
      </w:r>
      <w:r w:rsidR="00C604F0" w:rsidRPr="00EF371F">
        <w:rPr>
          <w:sz w:val="24"/>
          <w:szCs w:val="24"/>
        </w:rPr>
        <w:t>indført stram styring af boliganvisning til udsatte områder og ghet</w:t>
      </w:r>
      <w:r w:rsidR="005F566A">
        <w:rPr>
          <w:sz w:val="24"/>
          <w:szCs w:val="24"/>
        </w:rPr>
        <w:softHyphen/>
      </w:r>
      <w:r w:rsidR="00C604F0" w:rsidRPr="00EF371F">
        <w:rPr>
          <w:sz w:val="24"/>
          <w:szCs w:val="24"/>
        </w:rPr>
        <w:t>toer. Det er blevet obligatorisk at anvende kriterier om beskæftigelse og uddannelse for hvem, der må bo i almene boliger i udsatte boligområder. Borgere, der i de seneste seks måneder har modtaget integrationsydelse, uddannelseshjælp, kontanthjælp, førtidspen</w:t>
      </w:r>
      <w:r w:rsidR="00FB6093">
        <w:rPr>
          <w:sz w:val="24"/>
          <w:szCs w:val="24"/>
        </w:rPr>
        <w:softHyphen/>
      </w:r>
      <w:r w:rsidR="00C604F0" w:rsidRPr="00EF371F">
        <w:rPr>
          <w:sz w:val="24"/>
          <w:szCs w:val="24"/>
        </w:rPr>
        <w:t>sion, arbejdsløs</w:t>
      </w:r>
      <w:r w:rsidR="005F566A">
        <w:rPr>
          <w:sz w:val="24"/>
          <w:szCs w:val="24"/>
        </w:rPr>
        <w:softHyphen/>
      </w:r>
      <w:r w:rsidR="00C604F0" w:rsidRPr="00EF371F">
        <w:rPr>
          <w:sz w:val="24"/>
          <w:szCs w:val="24"/>
        </w:rPr>
        <w:t>hedsdagpenge eller sygedagpenge, kan ikke længere anvises bolig i udsatte boligområder. Det er forbudt for bor</w:t>
      </w:r>
      <w:r w:rsidR="005C3754" w:rsidRPr="00EF371F">
        <w:rPr>
          <w:sz w:val="24"/>
          <w:szCs w:val="24"/>
        </w:rPr>
        <w:softHyphen/>
      </w:r>
      <w:r w:rsidR="00C604F0" w:rsidRPr="00EF371F">
        <w:rPr>
          <w:sz w:val="24"/>
          <w:szCs w:val="24"/>
        </w:rPr>
        <w:t>gere på kontanthjælp, uddannelseshjælp og integrati</w:t>
      </w:r>
      <w:r w:rsidR="00FB6093">
        <w:rPr>
          <w:sz w:val="24"/>
          <w:szCs w:val="24"/>
        </w:rPr>
        <w:softHyphen/>
      </w:r>
      <w:r w:rsidR="00C604F0" w:rsidRPr="00EF371F">
        <w:rPr>
          <w:sz w:val="24"/>
          <w:szCs w:val="24"/>
        </w:rPr>
        <w:t>onsydelse at</w:t>
      </w:r>
      <w:r w:rsidR="00BF4E31">
        <w:rPr>
          <w:sz w:val="24"/>
          <w:szCs w:val="24"/>
        </w:rPr>
        <w:t xml:space="preserve"> flytte til hårde ghettoområder</w:t>
      </w:r>
      <w:r w:rsidR="0046353B">
        <w:rPr>
          <w:sz w:val="24"/>
          <w:szCs w:val="24"/>
        </w:rPr>
        <w:t>.</w:t>
      </w:r>
    </w:p>
    <w:p w14:paraId="0730CE33" w14:textId="097FCD09" w:rsidR="00C604F0" w:rsidRDefault="00EF371F" w:rsidP="00D264B1">
      <w:pPr>
        <w:pStyle w:val="Listeafsnit"/>
        <w:numPr>
          <w:ilvl w:val="0"/>
          <w:numId w:val="5"/>
        </w:numPr>
        <w:rPr>
          <w:sz w:val="24"/>
          <w:szCs w:val="24"/>
        </w:rPr>
      </w:pPr>
      <w:r w:rsidRPr="00DD31A1">
        <w:rPr>
          <w:i/>
          <w:sz w:val="24"/>
          <w:szCs w:val="24"/>
        </w:rPr>
        <w:t>Daginstitutioner.</w:t>
      </w:r>
      <w:r w:rsidRPr="00EF371F">
        <w:rPr>
          <w:sz w:val="24"/>
          <w:szCs w:val="24"/>
        </w:rPr>
        <w:t xml:space="preserve"> </w:t>
      </w:r>
      <w:r>
        <w:rPr>
          <w:sz w:val="24"/>
          <w:szCs w:val="24"/>
        </w:rPr>
        <w:t>B</w:t>
      </w:r>
      <w:r w:rsidR="004E2464" w:rsidRPr="00EF371F">
        <w:rPr>
          <w:sz w:val="24"/>
          <w:szCs w:val="24"/>
        </w:rPr>
        <w:t>ørn boende i udsatte boligområder</w:t>
      </w:r>
      <w:r>
        <w:rPr>
          <w:sz w:val="24"/>
          <w:szCs w:val="24"/>
        </w:rPr>
        <w:t xml:space="preserve"> er</w:t>
      </w:r>
      <w:r w:rsidR="004E2464" w:rsidRPr="00EF371F">
        <w:rPr>
          <w:sz w:val="24"/>
          <w:szCs w:val="24"/>
        </w:rPr>
        <w:t xml:space="preserve"> </w:t>
      </w:r>
      <w:r w:rsidR="00C604F0" w:rsidRPr="00EF371F">
        <w:rPr>
          <w:sz w:val="24"/>
          <w:szCs w:val="24"/>
        </w:rPr>
        <w:t>tvunge</w:t>
      </w:r>
      <w:r w:rsidR="004E2464" w:rsidRPr="00EF371F">
        <w:rPr>
          <w:sz w:val="24"/>
          <w:szCs w:val="24"/>
        </w:rPr>
        <w:t xml:space="preserve">t til at </w:t>
      </w:r>
      <w:r w:rsidR="003754DC" w:rsidRPr="00EF371F">
        <w:rPr>
          <w:sz w:val="24"/>
          <w:szCs w:val="24"/>
        </w:rPr>
        <w:t>gå</w:t>
      </w:r>
      <w:r w:rsidR="004E2464" w:rsidRPr="00EF371F">
        <w:rPr>
          <w:sz w:val="24"/>
          <w:szCs w:val="24"/>
        </w:rPr>
        <w:t xml:space="preserve"> i daginstitution</w:t>
      </w:r>
      <w:r w:rsidR="00136DCA">
        <w:rPr>
          <w:sz w:val="24"/>
          <w:szCs w:val="24"/>
        </w:rPr>
        <w:t>. Forældrene mister deres børnecheck, hvis børnene ikke går i daginstitution.</w:t>
      </w:r>
      <w:r w:rsidR="004E2464" w:rsidRPr="00EF371F">
        <w:rPr>
          <w:sz w:val="24"/>
          <w:szCs w:val="24"/>
        </w:rPr>
        <w:t xml:space="preserve"> </w:t>
      </w:r>
      <w:r w:rsidR="00C604F0" w:rsidRPr="00EF371F">
        <w:rPr>
          <w:sz w:val="24"/>
          <w:szCs w:val="24"/>
        </w:rPr>
        <w:t>Offent</w:t>
      </w:r>
      <w:r w:rsidR="005F566A">
        <w:rPr>
          <w:sz w:val="24"/>
          <w:szCs w:val="24"/>
        </w:rPr>
        <w:softHyphen/>
      </w:r>
      <w:r w:rsidR="00C604F0" w:rsidRPr="00EF371F">
        <w:rPr>
          <w:sz w:val="24"/>
          <w:szCs w:val="24"/>
        </w:rPr>
        <w:t xml:space="preserve">lige og private daginstitutioner må ikke optage mere end 30 </w:t>
      </w:r>
      <w:r w:rsidR="00E350E8">
        <w:rPr>
          <w:sz w:val="24"/>
          <w:szCs w:val="24"/>
        </w:rPr>
        <w:t>pct.</w:t>
      </w:r>
      <w:r w:rsidR="00C604F0" w:rsidRPr="00EF371F">
        <w:rPr>
          <w:sz w:val="24"/>
          <w:szCs w:val="24"/>
        </w:rPr>
        <w:t xml:space="preserve"> børn fra udsatte bo</w:t>
      </w:r>
      <w:r w:rsidR="00FB6093">
        <w:rPr>
          <w:sz w:val="24"/>
          <w:szCs w:val="24"/>
        </w:rPr>
        <w:softHyphen/>
      </w:r>
      <w:r w:rsidR="00C604F0" w:rsidRPr="00EF371F">
        <w:rPr>
          <w:sz w:val="24"/>
          <w:szCs w:val="24"/>
        </w:rPr>
        <w:t>ligom</w:t>
      </w:r>
      <w:r w:rsidR="005C3754" w:rsidRPr="00EF371F">
        <w:rPr>
          <w:sz w:val="24"/>
          <w:szCs w:val="24"/>
        </w:rPr>
        <w:softHyphen/>
      </w:r>
      <w:r w:rsidR="00BF4E31">
        <w:rPr>
          <w:sz w:val="24"/>
          <w:szCs w:val="24"/>
        </w:rPr>
        <w:t>råder</w:t>
      </w:r>
      <w:r w:rsidR="005A392F">
        <w:rPr>
          <w:sz w:val="24"/>
          <w:szCs w:val="24"/>
        </w:rPr>
        <w:t>.</w:t>
      </w:r>
    </w:p>
    <w:p w14:paraId="0730CE34" w14:textId="7CBCE167" w:rsidR="00C604F0" w:rsidRDefault="00EF371F" w:rsidP="00D264B1">
      <w:pPr>
        <w:pStyle w:val="Listeafsnit"/>
        <w:numPr>
          <w:ilvl w:val="0"/>
          <w:numId w:val="5"/>
        </w:numPr>
        <w:rPr>
          <w:sz w:val="24"/>
          <w:szCs w:val="24"/>
        </w:rPr>
      </w:pPr>
      <w:r w:rsidRPr="00DD31A1">
        <w:rPr>
          <w:i/>
          <w:sz w:val="24"/>
          <w:szCs w:val="24"/>
        </w:rPr>
        <w:t>Uddannelse.</w:t>
      </w:r>
      <w:r w:rsidRPr="00EF371F">
        <w:rPr>
          <w:sz w:val="24"/>
          <w:szCs w:val="24"/>
        </w:rPr>
        <w:t xml:space="preserve"> </w:t>
      </w:r>
      <w:r>
        <w:rPr>
          <w:sz w:val="24"/>
          <w:szCs w:val="24"/>
        </w:rPr>
        <w:t>A</w:t>
      </w:r>
      <w:r w:rsidR="005C3754" w:rsidRPr="00EF371F">
        <w:rPr>
          <w:sz w:val="24"/>
          <w:szCs w:val="24"/>
        </w:rPr>
        <w:t>lle børn boende i</w:t>
      </w:r>
      <w:r w:rsidR="00C604F0" w:rsidRPr="00EF371F">
        <w:rPr>
          <w:sz w:val="24"/>
          <w:szCs w:val="24"/>
        </w:rPr>
        <w:t xml:space="preserve"> skoledistrikter</w:t>
      </w:r>
      <w:r w:rsidR="003754DC" w:rsidRPr="00EF371F">
        <w:rPr>
          <w:sz w:val="24"/>
          <w:szCs w:val="24"/>
        </w:rPr>
        <w:t xml:space="preserve">, hvor mere </w:t>
      </w:r>
      <w:r w:rsidR="00C604F0" w:rsidRPr="00EF371F">
        <w:rPr>
          <w:sz w:val="24"/>
          <w:szCs w:val="24"/>
        </w:rPr>
        <w:t xml:space="preserve">end 30 </w:t>
      </w:r>
      <w:r w:rsidR="00E350E8">
        <w:rPr>
          <w:sz w:val="24"/>
          <w:szCs w:val="24"/>
        </w:rPr>
        <w:t>pct.</w:t>
      </w:r>
      <w:r w:rsidR="003754DC" w:rsidRPr="00EF371F">
        <w:rPr>
          <w:sz w:val="24"/>
          <w:szCs w:val="24"/>
        </w:rPr>
        <w:t xml:space="preserve"> af eleverne er</w:t>
      </w:r>
      <w:r w:rsidR="00C604F0" w:rsidRPr="00EF371F">
        <w:rPr>
          <w:sz w:val="24"/>
          <w:szCs w:val="24"/>
        </w:rPr>
        <w:t xml:space="preserve"> fra ud</w:t>
      </w:r>
      <w:r w:rsidR="00FB6093">
        <w:rPr>
          <w:sz w:val="24"/>
          <w:szCs w:val="24"/>
        </w:rPr>
        <w:softHyphen/>
      </w:r>
      <w:r w:rsidR="00C604F0" w:rsidRPr="00EF371F">
        <w:rPr>
          <w:sz w:val="24"/>
          <w:szCs w:val="24"/>
        </w:rPr>
        <w:t>satte boligom</w:t>
      </w:r>
      <w:r w:rsidR="005C3754" w:rsidRPr="00EF371F">
        <w:rPr>
          <w:sz w:val="24"/>
          <w:szCs w:val="24"/>
        </w:rPr>
        <w:softHyphen/>
      </w:r>
      <w:r w:rsidR="00C604F0" w:rsidRPr="00EF371F">
        <w:rPr>
          <w:sz w:val="24"/>
          <w:szCs w:val="24"/>
        </w:rPr>
        <w:t>råder</w:t>
      </w:r>
      <w:r w:rsidR="003754DC" w:rsidRPr="00EF371F">
        <w:rPr>
          <w:sz w:val="24"/>
          <w:szCs w:val="24"/>
        </w:rPr>
        <w:t>,</w:t>
      </w:r>
      <w:r w:rsidR="00C604F0" w:rsidRPr="00EF371F">
        <w:rPr>
          <w:sz w:val="24"/>
          <w:szCs w:val="24"/>
        </w:rPr>
        <w:t xml:space="preserve"> </w:t>
      </w:r>
      <w:r>
        <w:rPr>
          <w:sz w:val="24"/>
          <w:szCs w:val="24"/>
        </w:rPr>
        <w:t xml:space="preserve">skal </w:t>
      </w:r>
      <w:r w:rsidR="00C604F0" w:rsidRPr="00EF371F">
        <w:rPr>
          <w:sz w:val="24"/>
          <w:szCs w:val="24"/>
        </w:rPr>
        <w:t>bestå en sprogtest</w:t>
      </w:r>
      <w:r>
        <w:rPr>
          <w:sz w:val="24"/>
          <w:szCs w:val="24"/>
        </w:rPr>
        <w:t>,</w:t>
      </w:r>
      <w:r w:rsidR="00C604F0" w:rsidRPr="00EF371F">
        <w:rPr>
          <w:sz w:val="24"/>
          <w:szCs w:val="24"/>
        </w:rPr>
        <w:t xml:space="preserve"> inden de kan begynde i 1. klasse. Kravet gæl</w:t>
      </w:r>
      <w:r w:rsidR="00FB6093">
        <w:rPr>
          <w:sz w:val="24"/>
          <w:szCs w:val="24"/>
        </w:rPr>
        <w:softHyphen/>
      </w:r>
      <w:r w:rsidR="00C604F0" w:rsidRPr="00EF371F">
        <w:rPr>
          <w:sz w:val="24"/>
          <w:szCs w:val="24"/>
        </w:rPr>
        <w:t>der også for private grund</w:t>
      </w:r>
      <w:r w:rsidR="005C3754" w:rsidRPr="00EF371F">
        <w:rPr>
          <w:sz w:val="24"/>
          <w:szCs w:val="24"/>
        </w:rPr>
        <w:softHyphen/>
      </w:r>
      <w:r w:rsidR="00C604F0" w:rsidRPr="00EF371F">
        <w:rPr>
          <w:sz w:val="24"/>
          <w:szCs w:val="24"/>
        </w:rPr>
        <w:t>skole</w:t>
      </w:r>
      <w:r w:rsidR="005C3754" w:rsidRPr="00EF371F">
        <w:rPr>
          <w:sz w:val="24"/>
          <w:szCs w:val="24"/>
        </w:rPr>
        <w:t xml:space="preserve">r, hvor </w:t>
      </w:r>
      <w:r w:rsidR="00997A7A">
        <w:rPr>
          <w:sz w:val="24"/>
          <w:szCs w:val="24"/>
        </w:rPr>
        <w:t>over</w:t>
      </w:r>
      <w:r w:rsidR="005C3754" w:rsidRPr="00EF371F">
        <w:rPr>
          <w:sz w:val="24"/>
          <w:szCs w:val="24"/>
        </w:rPr>
        <w:t xml:space="preserve"> 30 </w:t>
      </w:r>
      <w:r w:rsidR="00E350E8">
        <w:rPr>
          <w:sz w:val="24"/>
          <w:szCs w:val="24"/>
        </w:rPr>
        <w:t>pct.</w:t>
      </w:r>
      <w:r w:rsidR="005C3754" w:rsidRPr="00EF371F">
        <w:rPr>
          <w:sz w:val="24"/>
          <w:szCs w:val="24"/>
        </w:rPr>
        <w:t xml:space="preserve"> af eleverne</w:t>
      </w:r>
      <w:r w:rsidR="00C604F0" w:rsidRPr="00EF371F">
        <w:rPr>
          <w:sz w:val="24"/>
          <w:szCs w:val="24"/>
        </w:rPr>
        <w:t xml:space="preserve"> bor i et udsat boligområde.</w:t>
      </w:r>
    </w:p>
    <w:p w14:paraId="0730CE35" w14:textId="77777777" w:rsidR="00C604F0" w:rsidRPr="00EF371F" w:rsidRDefault="00EF371F" w:rsidP="00D264B1">
      <w:pPr>
        <w:pStyle w:val="Listeafsnit"/>
        <w:numPr>
          <w:ilvl w:val="0"/>
          <w:numId w:val="5"/>
        </w:numPr>
        <w:rPr>
          <w:sz w:val="24"/>
          <w:szCs w:val="24"/>
        </w:rPr>
      </w:pPr>
      <w:r w:rsidRPr="00DD31A1">
        <w:rPr>
          <w:i/>
          <w:sz w:val="24"/>
          <w:szCs w:val="24"/>
        </w:rPr>
        <w:t>Kriminalitet.</w:t>
      </w:r>
      <w:r w:rsidRPr="00EF371F">
        <w:rPr>
          <w:sz w:val="24"/>
          <w:szCs w:val="24"/>
        </w:rPr>
        <w:t xml:space="preserve"> </w:t>
      </w:r>
      <w:r>
        <w:rPr>
          <w:sz w:val="24"/>
          <w:szCs w:val="24"/>
        </w:rPr>
        <w:t>P</w:t>
      </w:r>
      <w:r w:rsidR="005C3754" w:rsidRPr="00EF371F">
        <w:rPr>
          <w:sz w:val="24"/>
          <w:szCs w:val="24"/>
        </w:rPr>
        <w:t xml:space="preserve">olitiet </w:t>
      </w:r>
      <w:r>
        <w:rPr>
          <w:sz w:val="24"/>
          <w:szCs w:val="24"/>
        </w:rPr>
        <w:t xml:space="preserve">kan </w:t>
      </w:r>
      <w:r w:rsidR="00C604F0" w:rsidRPr="00EF371F">
        <w:rPr>
          <w:sz w:val="24"/>
          <w:szCs w:val="24"/>
        </w:rPr>
        <w:t>oprette zoner, hvor straffen for at begå forbrydelser er skærpet. Des</w:t>
      </w:r>
      <w:r w:rsidR="005C3754" w:rsidRPr="00EF371F">
        <w:rPr>
          <w:sz w:val="24"/>
          <w:szCs w:val="24"/>
        </w:rPr>
        <w:softHyphen/>
      </w:r>
      <w:r w:rsidR="00C604F0" w:rsidRPr="00EF371F">
        <w:rPr>
          <w:sz w:val="24"/>
          <w:szCs w:val="24"/>
        </w:rPr>
        <w:t>uden kan personer, som begår kriminalitet i deres boligområde, hurtigt udsættes af deres bo</w:t>
      </w:r>
      <w:r w:rsidR="005F566A">
        <w:rPr>
          <w:sz w:val="24"/>
          <w:szCs w:val="24"/>
        </w:rPr>
        <w:softHyphen/>
      </w:r>
      <w:r w:rsidR="00C604F0" w:rsidRPr="00EF371F">
        <w:rPr>
          <w:sz w:val="24"/>
          <w:szCs w:val="24"/>
        </w:rPr>
        <w:t>lig.</w:t>
      </w:r>
    </w:p>
    <w:p w14:paraId="0730CE36" w14:textId="461F974E" w:rsidR="00BF4E31" w:rsidRPr="00BF4E31" w:rsidRDefault="00BF4E31" w:rsidP="00BF4E31">
      <w:pPr>
        <w:spacing w:after="0"/>
        <w:rPr>
          <w:b/>
          <w:sz w:val="24"/>
          <w:szCs w:val="24"/>
        </w:rPr>
      </w:pPr>
      <w:r w:rsidRPr="00BF4E31">
        <w:rPr>
          <w:b/>
          <w:sz w:val="24"/>
          <w:szCs w:val="24"/>
        </w:rPr>
        <w:t xml:space="preserve">Ghettostrategier </w:t>
      </w:r>
      <w:r w:rsidR="00B35219">
        <w:rPr>
          <w:b/>
          <w:sz w:val="24"/>
          <w:szCs w:val="24"/>
        </w:rPr>
        <w:t>i negativ spiral</w:t>
      </w:r>
    </w:p>
    <w:p w14:paraId="0730CE37" w14:textId="11C33481" w:rsidR="00C604F0" w:rsidRDefault="00CD7CE2" w:rsidP="0087002A">
      <w:pPr>
        <w:rPr>
          <w:sz w:val="24"/>
          <w:szCs w:val="24"/>
        </w:rPr>
      </w:pPr>
      <w:r>
        <w:rPr>
          <w:sz w:val="24"/>
          <w:szCs w:val="24"/>
        </w:rPr>
        <w:t>Retsstaten er en bærende borgerlig</w:t>
      </w:r>
      <w:r w:rsidR="0046353B">
        <w:rPr>
          <w:sz w:val="24"/>
          <w:szCs w:val="24"/>
        </w:rPr>
        <w:t>t</w:t>
      </w:r>
      <w:r>
        <w:rPr>
          <w:sz w:val="24"/>
          <w:szCs w:val="24"/>
        </w:rPr>
        <w:t>-liberal værdi</w:t>
      </w:r>
      <w:r w:rsidR="0087002A">
        <w:rPr>
          <w:sz w:val="24"/>
          <w:szCs w:val="24"/>
        </w:rPr>
        <w:t xml:space="preserve">, som ghettostrategierne i stigende grad </w:t>
      </w:r>
      <w:r w:rsidR="00CB6662">
        <w:rPr>
          <w:sz w:val="24"/>
          <w:szCs w:val="24"/>
        </w:rPr>
        <w:t>krænker</w:t>
      </w:r>
      <w:r w:rsidR="0087002A">
        <w:rPr>
          <w:sz w:val="24"/>
          <w:szCs w:val="24"/>
        </w:rPr>
        <w:t>. Retsstaten</w:t>
      </w:r>
      <w:r>
        <w:rPr>
          <w:sz w:val="24"/>
          <w:szCs w:val="24"/>
        </w:rPr>
        <w:t xml:space="preserve"> hviler bl.a. på forestillinge</w:t>
      </w:r>
      <w:r w:rsidR="00E331A3">
        <w:rPr>
          <w:sz w:val="24"/>
          <w:szCs w:val="24"/>
        </w:rPr>
        <w:t>n</w:t>
      </w:r>
      <w:r>
        <w:rPr>
          <w:sz w:val="24"/>
          <w:szCs w:val="24"/>
        </w:rPr>
        <w:t xml:space="preserve"> om, at retsregler </w:t>
      </w:r>
      <w:r w:rsidR="00E331A3">
        <w:rPr>
          <w:sz w:val="24"/>
          <w:szCs w:val="24"/>
        </w:rPr>
        <w:t>bør</w:t>
      </w:r>
      <w:r>
        <w:rPr>
          <w:sz w:val="24"/>
          <w:szCs w:val="24"/>
        </w:rPr>
        <w:t xml:space="preserve"> være </w:t>
      </w:r>
      <w:r w:rsidR="00E331A3">
        <w:rPr>
          <w:sz w:val="24"/>
          <w:szCs w:val="24"/>
        </w:rPr>
        <w:t>generelle, ikke rettet mod konkrete personer, ikke have tilbagevirkende kraft og respektere det enkelte indi</w:t>
      </w:r>
      <w:r w:rsidR="00FB6093">
        <w:rPr>
          <w:sz w:val="24"/>
          <w:szCs w:val="24"/>
        </w:rPr>
        <w:softHyphen/>
      </w:r>
      <w:r w:rsidR="00E331A3">
        <w:rPr>
          <w:sz w:val="24"/>
          <w:szCs w:val="24"/>
        </w:rPr>
        <w:t>vids auto</w:t>
      </w:r>
      <w:r w:rsidR="0087002A">
        <w:rPr>
          <w:sz w:val="24"/>
          <w:szCs w:val="24"/>
        </w:rPr>
        <w:softHyphen/>
      </w:r>
      <w:r w:rsidR="00E331A3">
        <w:rPr>
          <w:sz w:val="24"/>
          <w:szCs w:val="24"/>
        </w:rPr>
        <w:t>nomi.</w:t>
      </w:r>
      <w:r w:rsidR="00E331A3">
        <w:rPr>
          <w:rStyle w:val="Fodnotehenvisning"/>
          <w:sz w:val="24"/>
          <w:szCs w:val="24"/>
        </w:rPr>
        <w:footnoteReference w:id="6"/>
      </w:r>
      <w:r w:rsidR="00E331A3" w:rsidRPr="00E64186">
        <w:rPr>
          <w:sz w:val="24"/>
          <w:szCs w:val="24"/>
        </w:rPr>
        <w:t xml:space="preserve"> </w:t>
      </w:r>
      <w:r w:rsidR="0087002A">
        <w:rPr>
          <w:sz w:val="24"/>
          <w:szCs w:val="24"/>
        </w:rPr>
        <w:t xml:space="preserve">Retsregler bør således ikke arbitrært behandle borgere forskelligt. </w:t>
      </w:r>
      <w:r w:rsidR="003754DC" w:rsidRPr="00E64186">
        <w:rPr>
          <w:sz w:val="24"/>
          <w:szCs w:val="24"/>
        </w:rPr>
        <w:t>Nu er straf</w:t>
      </w:r>
      <w:r w:rsidR="00FB6093">
        <w:rPr>
          <w:sz w:val="24"/>
          <w:szCs w:val="24"/>
        </w:rPr>
        <w:softHyphen/>
      </w:r>
      <w:r w:rsidR="003754DC" w:rsidRPr="00E64186">
        <w:rPr>
          <w:sz w:val="24"/>
          <w:szCs w:val="24"/>
        </w:rPr>
        <w:t>feloven æn</w:t>
      </w:r>
      <w:r w:rsidR="0087002A">
        <w:rPr>
          <w:sz w:val="24"/>
          <w:szCs w:val="24"/>
        </w:rPr>
        <w:softHyphen/>
      </w:r>
      <w:r w:rsidR="003754DC" w:rsidRPr="00E64186">
        <w:rPr>
          <w:sz w:val="24"/>
          <w:szCs w:val="24"/>
        </w:rPr>
        <w:t xml:space="preserve">dret, så forbrydelser begået i </w:t>
      </w:r>
      <w:r w:rsidR="00D03810">
        <w:rPr>
          <w:sz w:val="24"/>
          <w:szCs w:val="24"/>
        </w:rPr>
        <w:t>et område</w:t>
      </w:r>
      <w:r w:rsidR="003754DC" w:rsidRPr="00E64186">
        <w:rPr>
          <w:sz w:val="24"/>
          <w:szCs w:val="24"/>
        </w:rPr>
        <w:t xml:space="preserve"> bliver straffet væsentligt hårdere end i </w:t>
      </w:r>
      <w:r w:rsidR="00D03810">
        <w:rPr>
          <w:sz w:val="24"/>
          <w:szCs w:val="24"/>
        </w:rPr>
        <w:t>resten af landet</w:t>
      </w:r>
      <w:r w:rsidR="008B05DA">
        <w:rPr>
          <w:sz w:val="24"/>
          <w:szCs w:val="24"/>
        </w:rPr>
        <w:t>. Børn</w:t>
      </w:r>
      <w:r w:rsidR="00910519">
        <w:rPr>
          <w:sz w:val="24"/>
          <w:szCs w:val="24"/>
        </w:rPr>
        <w:t xml:space="preserve"> i en bydel </w:t>
      </w:r>
      <w:r w:rsidR="003754DC" w:rsidRPr="00E64186">
        <w:rPr>
          <w:sz w:val="24"/>
          <w:szCs w:val="24"/>
        </w:rPr>
        <w:t>er tvunget til at gå i vuggestue og børnehave</w:t>
      </w:r>
      <w:r w:rsidR="00E64186">
        <w:rPr>
          <w:sz w:val="24"/>
          <w:szCs w:val="24"/>
        </w:rPr>
        <w:t>,</w:t>
      </w:r>
      <w:r w:rsidR="003754DC" w:rsidRPr="00E64186">
        <w:rPr>
          <w:sz w:val="24"/>
          <w:szCs w:val="24"/>
        </w:rPr>
        <w:t xml:space="preserve"> me</w:t>
      </w:r>
      <w:r w:rsidR="00910519">
        <w:rPr>
          <w:sz w:val="24"/>
          <w:szCs w:val="24"/>
        </w:rPr>
        <w:t>ns børn i an</w:t>
      </w:r>
      <w:r w:rsidR="00FB6093">
        <w:rPr>
          <w:sz w:val="24"/>
          <w:szCs w:val="24"/>
        </w:rPr>
        <w:softHyphen/>
      </w:r>
      <w:r w:rsidR="00910519">
        <w:rPr>
          <w:sz w:val="24"/>
          <w:szCs w:val="24"/>
        </w:rPr>
        <w:t xml:space="preserve">dre bydele ikke </w:t>
      </w:r>
      <w:r w:rsidR="003754DC" w:rsidRPr="00E64186">
        <w:rPr>
          <w:sz w:val="24"/>
          <w:szCs w:val="24"/>
        </w:rPr>
        <w:t xml:space="preserve">er det. Børn i en bydel skal til sprogprøve for at komme i </w:t>
      </w:r>
      <w:r w:rsidR="00DD31A1">
        <w:rPr>
          <w:sz w:val="24"/>
          <w:szCs w:val="24"/>
        </w:rPr>
        <w:t>1.</w:t>
      </w:r>
      <w:r w:rsidR="003754DC" w:rsidRPr="00E64186">
        <w:rPr>
          <w:sz w:val="24"/>
          <w:szCs w:val="24"/>
        </w:rPr>
        <w:t xml:space="preserve"> klasse, mens børn i andre by</w:t>
      </w:r>
      <w:r w:rsidR="005F566A">
        <w:rPr>
          <w:sz w:val="24"/>
          <w:szCs w:val="24"/>
        </w:rPr>
        <w:softHyphen/>
      </w:r>
      <w:r w:rsidR="003754DC" w:rsidRPr="00E64186">
        <w:rPr>
          <w:sz w:val="24"/>
          <w:szCs w:val="24"/>
        </w:rPr>
        <w:t>dele ikke skal det.</w:t>
      </w:r>
      <w:r w:rsidR="00E64186">
        <w:rPr>
          <w:sz w:val="24"/>
          <w:szCs w:val="24"/>
        </w:rPr>
        <w:t xml:space="preserve"> Tvangsflytninger, ekspropriation af almene </w:t>
      </w:r>
      <w:r w:rsidR="00E64186">
        <w:rPr>
          <w:sz w:val="24"/>
          <w:szCs w:val="24"/>
        </w:rPr>
        <w:lastRenderedPageBreak/>
        <w:t>boligaf</w:t>
      </w:r>
      <w:r w:rsidR="00D22EAE">
        <w:rPr>
          <w:sz w:val="24"/>
          <w:szCs w:val="24"/>
        </w:rPr>
        <w:softHyphen/>
      </w:r>
      <w:r w:rsidR="00E64186">
        <w:rPr>
          <w:sz w:val="24"/>
          <w:szCs w:val="24"/>
        </w:rPr>
        <w:t>delinger</w:t>
      </w:r>
      <w:r w:rsidR="00E64186">
        <w:rPr>
          <w:rStyle w:val="Fodnotehenvisning"/>
          <w:sz w:val="24"/>
          <w:szCs w:val="24"/>
        </w:rPr>
        <w:footnoteReference w:id="7"/>
      </w:r>
      <w:r w:rsidR="00E64186">
        <w:rPr>
          <w:sz w:val="24"/>
          <w:szCs w:val="24"/>
        </w:rPr>
        <w:t xml:space="preserve"> og nedrivning af nyere bygninger er </w:t>
      </w:r>
      <w:r w:rsidR="00D22EAE">
        <w:rPr>
          <w:sz w:val="24"/>
          <w:szCs w:val="24"/>
        </w:rPr>
        <w:t xml:space="preserve">også på koalitionskurs </w:t>
      </w:r>
      <w:r w:rsidR="00E64186">
        <w:rPr>
          <w:sz w:val="24"/>
          <w:szCs w:val="24"/>
        </w:rPr>
        <w:t xml:space="preserve">med </w:t>
      </w:r>
      <w:r w:rsidR="00E331A3">
        <w:rPr>
          <w:sz w:val="24"/>
          <w:szCs w:val="24"/>
        </w:rPr>
        <w:t>respekten for det enkelte men</w:t>
      </w:r>
      <w:r w:rsidR="00FB6093">
        <w:rPr>
          <w:sz w:val="24"/>
          <w:szCs w:val="24"/>
        </w:rPr>
        <w:softHyphen/>
      </w:r>
      <w:r w:rsidR="00E331A3">
        <w:rPr>
          <w:sz w:val="24"/>
          <w:szCs w:val="24"/>
        </w:rPr>
        <w:t xml:space="preserve">neskes autonomi. </w:t>
      </w:r>
    </w:p>
    <w:p w14:paraId="0730CE38" w14:textId="2F5C60D8" w:rsidR="00AF36B2" w:rsidRDefault="00D03810">
      <w:pPr>
        <w:rPr>
          <w:sz w:val="24"/>
          <w:szCs w:val="24"/>
        </w:rPr>
      </w:pPr>
      <w:r>
        <w:rPr>
          <w:sz w:val="24"/>
          <w:szCs w:val="24"/>
        </w:rPr>
        <w:t>P</w:t>
      </w:r>
      <w:r w:rsidRPr="00D03810">
        <w:rPr>
          <w:sz w:val="24"/>
          <w:szCs w:val="24"/>
        </w:rPr>
        <w:t>olitiske tilkendegivelser peger på, at</w:t>
      </w:r>
      <w:r>
        <w:rPr>
          <w:sz w:val="24"/>
          <w:szCs w:val="24"/>
        </w:rPr>
        <w:t xml:space="preserve"> </w:t>
      </w:r>
      <w:r w:rsidRPr="00D03810">
        <w:rPr>
          <w:sz w:val="24"/>
          <w:szCs w:val="24"/>
        </w:rPr>
        <w:t>trend</w:t>
      </w:r>
      <w:r>
        <w:rPr>
          <w:sz w:val="24"/>
          <w:szCs w:val="24"/>
        </w:rPr>
        <w:t>en til stramning af ghettopolitikken</w:t>
      </w:r>
      <w:r w:rsidRPr="00D03810">
        <w:rPr>
          <w:sz w:val="24"/>
          <w:szCs w:val="24"/>
        </w:rPr>
        <w:t xml:space="preserve"> vil fortsætte. Ven</w:t>
      </w:r>
      <w:r w:rsidR="00AB108D">
        <w:rPr>
          <w:sz w:val="24"/>
          <w:szCs w:val="24"/>
        </w:rPr>
        <w:softHyphen/>
      </w:r>
      <w:r w:rsidRPr="00D03810">
        <w:rPr>
          <w:sz w:val="24"/>
          <w:szCs w:val="24"/>
        </w:rPr>
        <w:t>stre og Det Konservative Folkepa</w:t>
      </w:r>
      <w:r w:rsidR="00910519">
        <w:rPr>
          <w:sz w:val="24"/>
          <w:szCs w:val="24"/>
        </w:rPr>
        <w:t>rti har begge været arkitekter</w:t>
      </w:r>
      <w:r w:rsidRPr="00D03810">
        <w:rPr>
          <w:sz w:val="24"/>
          <w:szCs w:val="24"/>
        </w:rPr>
        <w:t xml:space="preserve"> bag de sene</w:t>
      </w:r>
      <w:r>
        <w:rPr>
          <w:sz w:val="24"/>
          <w:szCs w:val="24"/>
        </w:rPr>
        <w:softHyphen/>
      </w:r>
      <w:r w:rsidRPr="00D03810">
        <w:rPr>
          <w:sz w:val="24"/>
          <w:szCs w:val="24"/>
        </w:rPr>
        <w:t>ste stramnin</w:t>
      </w:r>
      <w:r w:rsidR="00FB6093">
        <w:rPr>
          <w:sz w:val="24"/>
          <w:szCs w:val="24"/>
        </w:rPr>
        <w:softHyphen/>
      </w:r>
      <w:r w:rsidRPr="00D03810">
        <w:rPr>
          <w:sz w:val="24"/>
          <w:szCs w:val="24"/>
        </w:rPr>
        <w:t>ger af ghettopolitikken. Der har været kritiske røster i Liberal Alliance, men par</w:t>
      </w:r>
      <w:r>
        <w:rPr>
          <w:sz w:val="24"/>
          <w:szCs w:val="24"/>
        </w:rPr>
        <w:softHyphen/>
      </w:r>
      <w:r w:rsidRPr="00D03810">
        <w:rPr>
          <w:sz w:val="24"/>
          <w:szCs w:val="24"/>
        </w:rPr>
        <w:t>tiet har ihær</w:t>
      </w:r>
      <w:r w:rsidR="00FB6093">
        <w:rPr>
          <w:sz w:val="24"/>
          <w:szCs w:val="24"/>
        </w:rPr>
        <w:softHyphen/>
      </w:r>
      <w:r w:rsidRPr="00D03810">
        <w:rPr>
          <w:sz w:val="24"/>
          <w:szCs w:val="24"/>
        </w:rPr>
        <w:t xml:space="preserve">digt støttet </w:t>
      </w:r>
      <w:r w:rsidR="00393DB0">
        <w:rPr>
          <w:sz w:val="24"/>
          <w:szCs w:val="24"/>
        </w:rPr>
        <w:t xml:space="preserve">den tidligere </w:t>
      </w:r>
      <w:r>
        <w:rPr>
          <w:sz w:val="24"/>
          <w:szCs w:val="24"/>
        </w:rPr>
        <w:t>VL</w:t>
      </w:r>
      <w:r w:rsidR="00CB5C6B">
        <w:rPr>
          <w:sz w:val="24"/>
          <w:szCs w:val="24"/>
        </w:rPr>
        <w:t>AK</w:t>
      </w:r>
      <w:r>
        <w:rPr>
          <w:sz w:val="24"/>
          <w:szCs w:val="24"/>
        </w:rPr>
        <w:t>-</w:t>
      </w:r>
      <w:r w:rsidRPr="00D03810">
        <w:rPr>
          <w:sz w:val="24"/>
          <w:szCs w:val="24"/>
        </w:rPr>
        <w:t>regerings ghettostrategi</w:t>
      </w:r>
      <w:r w:rsidR="00910519">
        <w:rPr>
          <w:sz w:val="24"/>
          <w:szCs w:val="24"/>
        </w:rPr>
        <w:t>.</w:t>
      </w:r>
      <w:r>
        <w:rPr>
          <w:rStyle w:val="Fodnotehenvisning"/>
          <w:sz w:val="24"/>
          <w:szCs w:val="24"/>
        </w:rPr>
        <w:footnoteReference w:id="8"/>
      </w:r>
      <w:r w:rsidRPr="00D03810">
        <w:rPr>
          <w:sz w:val="24"/>
          <w:szCs w:val="24"/>
        </w:rPr>
        <w:t xml:space="preserve"> Dansk Folkeparti </w:t>
      </w:r>
      <w:r>
        <w:rPr>
          <w:sz w:val="24"/>
          <w:szCs w:val="24"/>
        </w:rPr>
        <w:t xml:space="preserve">foreslog i forhandlingerne </w:t>
      </w:r>
      <w:r w:rsidRPr="00D03810">
        <w:rPr>
          <w:sz w:val="24"/>
          <w:szCs w:val="24"/>
        </w:rPr>
        <w:t>om den sene</w:t>
      </w:r>
      <w:r w:rsidR="00AB108D">
        <w:rPr>
          <w:sz w:val="24"/>
          <w:szCs w:val="24"/>
        </w:rPr>
        <w:softHyphen/>
      </w:r>
      <w:r w:rsidRPr="00D03810">
        <w:rPr>
          <w:sz w:val="24"/>
          <w:szCs w:val="24"/>
        </w:rPr>
        <w:t>ste ghetto</w:t>
      </w:r>
      <w:r w:rsidR="00AF36B2">
        <w:rPr>
          <w:sz w:val="24"/>
          <w:szCs w:val="24"/>
        </w:rPr>
        <w:softHyphen/>
      </w:r>
      <w:r w:rsidRPr="00D03810">
        <w:rPr>
          <w:sz w:val="24"/>
          <w:szCs w:val="24"/>
        </w:rPr>
        <w:t>strategi</w:t>
      </w:r>
      <w:r>
        <w:rPr>
          <w:sz w:val="24"/>
          <w:szCs w:val="24"/>
        </w:rPr>
        <w:t xml:space="preserve">, at </w:t>
      </w:r>
      <w:r w:rsidRPr="00D03810">
        <w:rPr>
          <w:sz w:val="24"/>
          <w:szCs w:val="24"/>
        </w:rPr>
        <w:t xml:space="preserve">børn under 18 år </w:t>
      </w:r>
      <w:r>
        <w:rPr>
          <w:sz w:val="24"/>
          <w:szCs w:val="24"/>
        </w:rPr>
        <w:t xml:space="preserve">i ghettoer fik udgangsforbud </w:t>
      </w:r>
      <w:r w:rsidRPr="00D03810">
        <w:rPr>
          <w:sz w:val="24"/>
          <w:szCs w:val="24"/>
        </w:rPr>
        <w:t>efter kl. 20, fo</w:t>
      </w:r>
      <w:r>
        <w:rPr>
          <w:sz w:val="24"/>
          <w:szCs w:val="24"/>
        </w:rPr>
        <w:t>r</w:t>
      </w:r>
      <w:r w:rsidR="00FB6093">
        <w:rPr>
          <w:sz w:val="24"/>
          <w:szCs w:val="24"/>
        </w:rPr>
        <w:softHyphen/>
      </w:r>
      <w:r w:rsidRPr="00D03810">
        <w:rPr>
          <w:sz w:val="24"/>
          <w:szCs w:val="24"/>
        </w:rPr>
        <w:t xml:space="preserve">bud mod opførelse af moskeer i byer med ghettoer og forbud mod fejring </w:t>
      </w:r>
      <w:r>
        <w:rPr>
          <w:sz w:val="24"/>
          <w:szCs w:val="24"/>
        </w:rPr>
        <w:t>af mus</w:t>
      </w:r>
      <w:r w:rsidRPr="00D03810">
        <w:rPr>
          <w:sz w:val="24"/>
          <w:szCs w:val="24"/>
        </w:rPr>
        <w:t>limske højti</w:t>
      </w:r>
      <w:r w:rsidR="00FB6093">
        <w:rPr>
          <w:sz w:val="24"/>
          <w:szCs w:val="24"/>
        </w:rPr>
        <w:softHyphen/>
      </w:r>
      <w:r w:rsidRPr="00D03810">
        <w:rPr>
          <w:sz w:val="24"/>
          <w:szCs w:val="24"/>
        </w:rPr>
        <w:t xml:space="preserve">der i </w:t>
      </w:r>
      <w:r>
        <w:rPr>
          <w:sz w:val="24"/>
          <w:szCs w:val="24"/>
        </w:rPr>
        <w:t>folke</w:t>
      </w:r>
      <w:r w:rsidR="005F566A">
        <w:rPr>
          <w:sz w:val="24"/>
          <w:szCs w:val="24"/>
        </w:rPr>
        <w:softHyphen/>
      </w:r>
      <w:r>
        <w:rPr>
          <w:sz w:val="24"/>
          <w:szCs w:val="24"/>
        </w:rPr>
        <w:t>skoler og dag</w:t>
      </w:r>
      <w:r w:rsidR="00AF36B2">
        <w:rPr>
          <w:sz w:val="24"/>
          <w:szCs w:val="24"/>
        </w:rPr>
        <w:softHyphen/>
      </w:r>
      <w:r>
        <w:rPr>
          <w:sz w:val="24"/>
          <w:szCs w:val="24"/>
        </w:rPr>
        <w:t>institutioner.</w:t>
      </w:r>
      <w:r>
        <w:rPr>
          <w:rStyle w:val="Fodnotehenvisning"/>
          <w:sz w:val="24"/>
          <w:szCs w:val="24"/>
        </w:rPr>
        <w:footnoteReference w:id="9"/>
      </w:r>
      <w:r>
        <w:rPr>
          <w:sz w:val="24"/>
          <w:szCs w:val="24"/>
        </w:rPr>
        <w:t xml:space="preserve"> Socialdemokratiet og Sociali</w:t>
      </w:r>
      <w:r w:rsidRPr="00D03810">
        <w:rPr>
          <w:sz w:val="24"/>
          <w:szCs w:val="24"/>
        </w:rPr>
        <w:t xml:space="preserve">stisk Folkeparti </w:t>
      </w:r>
      <w:r w:rsidR="00AF36B2">
        <w:rPr>
          <w:sz w:val="24"/>
          <w:szCs w:val="24"/>
        </w:rPr>
        <w:t>anbefalede</w:t>
      </w:r>
      <w:r w:rsidR="00997166">
        <w:rPr>
          <w:sz w:val="24"/>
          <w:szCs w:val="24"/>
        </w:rPr>
        <w:t xml:space="preserve"> </w:t>
      </w:r>
      <w:r w:rsidR="008B05DA">
        <w:rPr>
          <w:sz w:val="24"/>
          <w:szCs w:val="24"/>
        </w:rPr>
        <w:t>i</w:t>
      </w:r>
      <w:r w:rsidR="00910519">
        <w:rPr>
          <w:sz w:val="24"/>
          <w:szCs w:val="24"/>
        </w:rPr>
        <w:t xml:space="preserve"> samme for</w:t>
      </w:r>
      <w:r w:rsidRPr="00D03810">
        <w:rPr>
          <w:sz w:val="24"/>
          <w:szCs w:val="24"/>
        </w:rPr>
        <w:t>handling</w:t>
      </w:r>
      <w:r w:rsidR="00AB108D">
        <w:rPr>
          <w:sz w:val="24"/>
          <w:szCs w:val="24"/>
        </w:rPr>
        <w:softHyphen/>
      </w:r>
      <w:r w:rsidRPr="00D03810">
        <w:rPr>
          <w:sz w:val="24"/>
          <w:szCs w:val="24"/>
        </w:rPr>
        <w:t>er</w:t>
      </w:r>
      <w:r w:rsidR="00997166">
        <w:rPr>
          <w:sz w:val="24"/>
          <w:szCs w:val="24"/>
        </w:rPr>
        <w:t xml:space="preserve"> </w:t>
      </w:r>
      <w:r w:rsidRPr="00D03810">
        <w:rPr>
          <w:sz w:val="24"/>
          <w:szCs w:val="24"/>
        </w:rPr>
        <w:t>bl.a. skærpelse af bopælskravet for flygt</w:t>
      </w:r>
      <w:r w:rsidR="00AB108D">
        <w:rPr>
          <w:sz w:val="24"/>
          <w:szCs w:val="24"/>
        </w:rPr>
        <w:softHyphen/>
      </w:r>
      <w:r w:rsidRPr="00D03810">
        <w:rPr>
          <w:sz w:val="24"/>
          <w:szCs w:val="24"/>
        </w:rPr>
        <w:t>ninge, uddan</w:t>
      </w:r>
      <w:r w:rsidR="005F566A">
        <w:rPr>
          <w:sz w:val="24"/>
          <w:szCs w:val="24"/>
        </w:rPr>
        <w:softHyphen/>
      </w:r>
      <w:r w:rsidRPr="00D03810">
        <w:rPr>
          <w:sz w:val="24"/>
          <w:szCs w:val="24"/>
        </w:rPr>
        <w:t>nelsespålæg til hjemmegående indvandrer</w:t>
      </w:r>
      <w:r w:rsidR="00AF36B2">
        <w:rPr>
          <w:sz w:val="24"/>
          <w:szCs w:val="24"/>
        </w:rPr>
        <w:softHyphen/>
      </w:r>
      <w:r w:rsidRPr="00D03810">
        <w:rPr>
          <w:sz w:val="24"/>
          <w:szCs w:val="24"/>
        </w:rPr>
        <w:t>kvinder, bedre fordeling af elever på landets gymnasier og øget strategisk nedrivning af bolig</w:t>
      </w:r>
      <w:r w:rsidR="00AF36B2">
        <w:rPr>
          <w:sz w:val="24"/>
          <w:szCs w:val="24"/>
        </w:rPr>
        <w:softHyphen/>
      </w:r>
      <w:r w:rsidRPr="00D03810">
        <w:rPr>
          <w:sz w:val="24"/>
          <w:szCs w:val="24"/>
        </w:rPr>
        <w:t>blokke.</w:t>
      </w:r>
      <w:r>
        <w:rPr>
          <w:rStyle w:val="Fodnotehenvisning"/>
          <w:sz w:val="24"/>
          <w:szCs w:val="24"/>
        </w:rPr>
        <w:footnoteReference w:id="10"/>
      </w:r>
      <w:r w:rsidR="00AF36B2">
        <w:rPr>
          <w:sz w:val="24"/>
          <w:szCs w:val="24"/>
        </w:rPr>
        <w:t xml:space="preserve"> Det Radikale Venstre har heller ikke været tilbage</w:t>
      </w:r>
      <w:r w:rsidR="00FB6093">
        <w:rPr>
          <w:sz w:val="24"/>
          <w:szCs w:val="24"/>
        </w:rPr>
        <w:softHyphen/>
      </w:r>
      <w:r w:rsidR="00AF36B2">
        <w:rPr>
          <w:sz w:val="24"/>
          <w:szCs w:val="24"/>
        </w:rPr>
        <w:t xml:space="preserve">holdende med radikale ghettoinitiativer. Partiet talte i 2017 for, at </w:t>
      </w:r>
      <w:r w:rsidR="008F12FE">
        <w:rPr>
          <w:sz w:val="24"/>
          <w:szCs w:val="24"/>
        </w:rPr>
        <w:t>alle</w:t>
      </w:r>
      <w:r w:rsidR="00AF36B2">
        <w:rPr>
          <w:sz w:val="24"/>
          <w:szCs w:val="24"/>
        </w:rPr>
        <w:t xml:space="preserve"> folkeskoler </w:t>
      </w:r>
      <w:r w:rsidR="008F12FE">
        <w:rPr>
          <w:sz w:val="24"/>
          <w:szCs w:val="24"/>
        </w:rPr>
        <w:t>i en kom</w:t>
      </w:r>
      <w:r w:rsidR="00FB6093">
        <w:rPr>
          <w:sz w:val="24"/>
          <w:szCs w:val="24"/>
        </w:rPr>
        <w:softHyphen/>
      </w:r>
      <w:r w:rsidR="008F12FE">
        <w:rPr>
          <w:sz w:val="24"/>
          <w:szCs w:val="24"/>
        </w:rPr>
        <w:t xml:space="preserve">mune </w:t>
      </w:r>
      <w:r w:rsidR="00AF36B2">
        <w:rPr>
          <w:sz w:val="24"/>
          <w:szCs w:val="24"/>
        </w:rPr>
        <w:t>skulle afspejle hele kommunens befolkningssam</w:t>
      </w:r>
      <w:r w:rsidR="00AF36B2">
        <w:rPr>
          <w:sz w:val="24"/>
          <w:szCs w:val="24"/>
        </w:rPr>
        <w:softHyphen/>
        <w:t xml:space="preserve">mensætning, hvilket eksempelvis </w:t>
      </w:r>
      <w:r w:rsidR="008F12FE">
        <w:rPr>
          <w:sz w:val="24"/>
          <w:szCs w:val="24"/>
        </w:rPr>
        <w:t>kunne</w:t>
      </w:r>
      <w:r w:rsidR="00AF36B2">
        <w:rPr>
          <w:sz w:val="24"/>
          <w:szCs w:val="24"/>
        </w:rPr>
        <w:t xml:space="preserve"> opnås gennem skoledistrikter, som </w:t>
      </w:r>
      <w:r w:rsidR="00C37E42">
        <w:rPr>
          <w:sz w:val="24"/>
          <w:szCs w:val="24"/>
        </w:rPr>
        <w:t xml:space="preserve">ikke hænger </w:t>
      </w:r>
      <w:r w:rsidR="008F12FE" w:rsidRPr="008F12FE">
        <w:rPr>
          <w:sz w:val="24"/>
          <w:szCs w:val="24"/>
        </w:rPr>
        <w:t xml:space="preserve">geografisk </w:t>
      </w:r>
      <w:r w:rsidR="00AF36B2">
        <w:rPr>
          <w:sz w:val="24"/>
          <w:szCs w:val="24"/>
        </w:rPr>
        <w:t>sammen.</w:t>
      </w:r>
      <w:r w:rsidR="00AF36B2">
        <w:rPr>
          <w:rStyle w:val="Fodnotehenvisning"/>
          <w:sz w:val="24"/>
          <w:szCs w:val="24"/>
        </w:rPr>
        <w:footnoteReference w:id="11"/>
      </w:r>
    </w:p>
    <w:p w14:paraId="0730CE39" w14:textId="12597DC6" w:rsidR="00372547" w:rsidRDefault="00E6692A">
      <w:pPr>
        <w:rPr>
          <w:sz w:val="24"/>
          <w:szCs w:val="24"/>
        </w:rPr>
      </w:pPr>
      <w:r>
        <w:rPr>
          <w:sz w:val="24"/>
          <w:szCs w:val="24"/>
        </w:rPr>
        <w:t>Der er en risiko for, at d</w:t>
      </w:r>
      <w:r w:rsidR="00B92409">
        <w:rPr>
          <w:sz w:val="24"/>
          <w:szCs w:val="24"/>
        </w:rPr>
        <w:t>en konsekvente forfølgelse af ghetto</w:t>
      </w:r>
      <w:r w:rsidR="00FB6093">
        <w:rPr>
          <w:sz w:val="24"/>
          <w:szCs w:val="24"/>
        </w:rPr>
        <w:softHyphen/>
      </w:r>
      <w:r w:rsidR="00B92409">
        <w:rPr>
          <w:sz w:val="24"/>
          <w:szCs w:val="24"/>
        </w:rPr>
        <w:t>stra</w:t>
      </w:r>
      <w:r w:rsidR="00AB108D">
        <w:rPr>
          <w:sz w:val="24"/>
          <w:szCs w:val="24"/>
        </w:rPr>
        <w:softHyphen/>
      </w:r>
      <w:r w:rsidR="00B92409">
        <w:rPr>
          <w:sz w:val="24"/>
          <w:szCs w:val="24"/>
        </w:rPr>
        <w:t xml:space="preserve">tegiernes mål vil presse politikerne til </w:t>
      </w:r>
      <w:r w:rsidR="00AB108D">
        <w:rPr>
          <w:sz w:val="24"/>
          <w:szCs w:val="24"/>
        </w:rPr>
        <w:t xml:space="preserve">tiltag, der yderligere </w:t>
      </w:r>
      <w:r w:rsidR="00372547">
        <w:rPr>
          <w:sz w:val="24"/>
          <w:szCs w:val="24"/>
        </w:rPr>
        <w:t xml:space="preserve">vil </w:t>
      </w:r>
      <w:r w:rsidR="00AB108D">
        <w:rPr>
          <w:sz w:val="24"/>
          <w:szCs w:val="24"/>
        </w:rPr>
        <w:t>underminere den indivi</w:t>
      </w:r>
      <w:r w:rsidR="005F566A">
        <w:rPr>
          <w:sz w:val="24"/>
          <w:szCs w:val="24"/>
        </w:rPr>
        <w:softHyphen/>
      </w:r>
      <w:r w:rsidR="00AB108D">
        <w:rPr>
          <w:sz w:val="24"/>
          <w:szCs w:val="24"/>
        </w:rPr>
        <w:t xml:space="preserve">duelle frihed og </w:t>
      </w:r>
      <w:r w:rsidR="00372547">
        <w:rPr>
          <w:sz w:val="24"/>
          <w:szCs w:val="24"/>
        </w:rPr>
        <w:t xml:space="preserve">institutioner, </w:t>
      </w:r>
      <w:r w:rsidR="00AB108D">
        <w:rPr>
          <w:sz w:val="24"/>
          <w:szCs w:val="24"/>
        </w:rPr>
        <w:t>eksempelvis retsstaten</w:t>
      </w:r>
      <w:r w:rsidR="00372547">
        <w:rPr>
          <w:sz w:val="24"/>
          <w:szCs w:val="24"/>
        </w:rPr>
        <w:t>,</w:t>
      </w:r>
      <w:r w:rsidR="00AB108D">
        <w:rPr>
          <w:sz w:val="24"/>
          <w:szCs w:val="24"/>
        </w:rPr>
        <w:t xml:space="preserve"> der sikrer den. </w:t>
      </w:r>
      <w:r w:rsidR="00372547" w:rsidRPr="00372547">
        <w:rPr>
          <w:sz w:val="24"/>
          <w:szCs w:val="24"/>
        </w:rPr>
        <w:t>VL</w:t>
      </w:r>
      <w:r w:rsidR="00E5463E">
        <w:rPr>
          <w:sz w:val="24"/>
          <w:szCs w:val="24"/>
        </w:rPr>
        <w:t>AK</w:t>
      </w:r>
      <w:r w:rsidR="00372547" w:rsidRPr="00372547">
        <w:rPr>
          <w:sz w:val="24"/>
          <w:szCs w:val="24"/>
        </w:rPr>
        <w:t>-regeringens ghettostra</w:t>
      </w:r>
      <w:r w:rsidR="005F566A">
        <w:rPr>
          <w:sz w:val="24"/>
          <w:szCs w:val="24"/>
        </w:rPr>
        <w:softHyphen/>
      </w:r>
      <w:r w:rsidR="00372547" w:rsidRPr="00372547">
        <w:rPr>
          <w:sz w:val="24"/>
          <w:szCs w:val="24"/>
        </w:rPr>
        <w:t xml:space="preserve">tegi ”Et Danmark uden parallelsamfund – Ingen ghettoer 2030” </w:t>
      </w:r>
      <w:r w:rsidR="00372547">
        <w:rPr>
          <w:sz w:val="24"/>
          <w:szCs w:val="24"/>
        </w:rPr>
        <w:t>har således et me</w:t>
      </w:r>
      <w:r w:rsidR="00FB6093">
        <w:rPr>
          <w:sz w:val="24"/>
          <w:szCs w:val="24"/>
        </w:rPr>
        <w:softHyphen/>
      </w:r>
      <w:r w:rsidR="00372547">
        <w:rPr>
          <w:sz w:val="24"/>
          <w:szCs w:val="24"/>
        </w:rPr>
        <w:t xml:space="preserve">get radikalt mål, idet </w:t>
      </w:r>
      <w:r w:rsidR="00B94ED9">
        <w:rPr>
          <w:sz w:val="24"/>
          <w:szCs w:val="24"/>
        </w:rPr>
        <w:t>den fastslår:</w:t>
      </w:r>
      <w:r w:rsidR="00372547">
        <w:rPr>
          <w:sz w:val="24"/>
          <w:szCs w:val="24"/>
        </w:rPr>
        <w:t xml:space="preserve"> </w:t>
      </w:r>
      <w:r w:rsidR="00372547" w:rsidRPr="00372547">
        <w:rPr>
          <w:sz w:val="24"/>
          <w:szCs w:val="24"/>
        </w:rPr>
        <w:t>”</w:t>
      </w:r>
      <w:r w:rsidR="00B94ED9">
        <w:rPr>
          <w:sz w:val="24"/>
          <w:szCs w:val="24"/>
        </w:rPr>
        <w:t>D</w:t>
      </w:r>
      <w:r w:rsidR="00372547" w:rsidRPr="00372547">
        <w:rPr>
          <w:sz w:val="24"/>
          <w:szCs w:val="24"/>
        </w:rPr>
        <w:t>er er kun én vej. Ghettoerne skal helt væk. Parallelsam</w:t>
      </w:r>
      <w:r w:rsidR="00FB6093">
        <w:rPr>
          <w:sz w:val="24"/>
          <w:szCs w:val="24"/>
        </w:rPr>
        <w:softHyphen/>
      </w:r>
      <w:r w:rsidR="00372547" w:rsidRPr="00372547">
        <w:rPr>
          <w:sz w:val="24"/>
          <w:szCs w:val="24"/>
        </w:rPr>
        <w:t>fundene skal nedbry</w:t>
      </w:r>
      <w:r w:rsidR="005F566A">
        <w:rPr>
          <w:sz w:val="24"/>
          <w:szCs w:val="24"/>
        </w:rPr>
        <w:softHyphen/>
      </w:r>
      <w:r w:rsidR="00372547" w:rsidRPr="00372547">
        <w:rPr>
          <w:sz w:val="24"/>
          <w:szCs w:val="24"/>
        </w:rPr>
        <w:t>des. Og v</w:t>
      </w:r>
      <w:r w:rsidR="00372547">
        <w:rPr>
          <w:sz w:val="24"/>
          <w:szCs w:val="24"/>
        </w:rPr>
        <w:t>i skal sikre os, at nye ikke op</w:t>
      </w:r>
      <w:r w:rsidR="00372547" w:rsidRPr="00372547">
        <w:rPr>
          <w:sz w:val="24"/>
          <w:szCs w:val="24"/>
        </w:rPr>
        <w:t>står.”</w:t>
      </w:r>
      <w:r w:rsidR="00372547">
        <w:rPr>
          <w:sz w:val="24"/>
          <w:szCs w:val="24"/>
        </w:rPr>
        <w:t xml:space="preserve"> Omfattende forskning peger imidlertid på, at ghettoer opstår spontant i samfund præget af omfattende indvandring.</w:t>
      </w:r>
      <w:r w:rsidR="00372547">
        <w:rPr>
          <w:rStyle w:val="Fodnotehenvisning"/>
          <w:sz w:val="24"/>
          <w:szCs w:val="24"/>
        </w:rPr>
        <w:footnoteReference w:id="12"/>
      </w:r>
      <w:r w:rsidR="00372547">
        <w:rPr>
          <w:sz w:val="24"/>
          <w:szCs w:val="24"/>
        </w:rPr>
        <w:t xml:space="preserve"> En total fjernelse af ghettoer er således kun mulig </w:t>
      </w:r>
      <w:r w:rsidR="00C748E2">
        <w:rPr>
          <w:sz w:val="24"/>
          <w:szCs w:val="24"/>
        </w:rPr>
        <w:t>med</w:t>
      </w:r>
      <w:r w:rsidR="00372547">
        <w:rPr>
          <w:sz w:val="24"/>
          <w:szCs w:val="24"/>
        </w:rPr>
        <w:t xml:space="preserve"> meget drastiske midler. </w:t>
      </w:r>
      <w:r w:rsidR="00372547" w:rsidRPr="00372547">
        <w:rPr>
          <w:sz w:val="24"/>
          <w:szCs w:val="24"/>
        </w:rPr>
        <w:t xml:space="preserve">    </w:t>
      </w:r>
    </w:p>
    <w:p w14:paraId="0730CE3A" w14:textId="1AEC187B" w:rsidR="00372547" w:rsidRDefault="00E6692A" w:rsidP="00B94ED9">
      <w:pPr>
        <w:rPr>
          <w:sz w:val="24"/>
          <w:szCs w:val="24"/>
        </w:rPr>
      </w:pPr>
      <w:r>
        <w:rPr>
          <w:sz w:val="24"/>
          <w:szCs w:val="24"/>
        </w:rPr>
        <w:lastRenderedPageBreak/>
        <w:t>G</w:t>
      </w:r>
      <w:r w:rsidR="00B94ED9">
        <w:rPr>
          <w:sz w:val="24"/>
          <w:szCs w:val="24"/>
        </w:rPr>
        <w:t>hettoer har fået symbolpoli</w:t>
      </w:r>
      <w:r w:rsidR="005F566A">
        <w:rPr>
          <w:sz w:val="24"/>
          <w:szCs w:val="24"/>
        </w:rPr>
        <w:softHyphen/>
      </w:r>
      <w:r w:rsidR="00902D6D">
        <w:rPr>
          <w:sz w:val="24"/>
          <w:szCs w:val="24"/>
        </w:rPr>
        <w:t xml:space="preserve">tisk eller for nogen endda </w:t>
      </w:r>
      <w:r w:rsidR="00B94ED9">
        <w:rPr>
          <w:sz w:val="24"/>
          <w:szCs w:val="24"/>
        </w:rPr>
        <w:t xml:space="preserve">identitetspolitisk betydning. Politikerne ønsker at demonstrere handlekraft over for en befolkning, som </w:t>
      </w:r>
      <w:r w:rsidR="00AB108D">
        <w:rPr>
          <w:sz w:val="24"/>
          <w:szCs w:val="24"/>
        </w:rPr>
        <w:t xml:space="preserve">er bekymret over </w:t>
      </w:r>
      <w:r w:rsidR="00372547">
        <w:rPr>
          <w:sz w:val="24"/>
          <w:szCs w:val="24"/>
        </w:rPr>
        <w:t xml:space="preserve">konsekvenserne af store </w:t>
      </w:r>
      <w:r w:rsidR="00AB108D">
        <w:rPr>
          <w:sz w:val="24"/>
          <w:szCs w:val="24"/>
        </w:rPr>
        <w:t>de</w:t>
      </w:r>
      <w:r w:rsidR="00372547">
        <w:rPr>
          <w:sz w:val="24"/>
          <w:szCs w:val="24"/>
        </w:rPr>
        <w:t>mografiske forandringer.</w:t>
      </w:r>
      <w:r w:rsidR="00B94ED9">
        <w:rPr>
          <w:sz w:val="24"/>
          <w:szCs w:val="24"/>
        </w:rPr>
        <w:t xml:space="preserve"> Derfor bliver de ved med at skærpe ghettopolitikken.</w:t>
      </w:r>
    </w:p>
    <w:p w14:paraId="0730CE3B" w14:textId="036ECFDD" w:rsidR="00BF4E31" w:rsidRDefault="000D59E2">
      <w:pPr>
        <w:rPr>
          <w:sz w:val="24"/>
          <w:szCs w:val="24"/>
        </w:rPr>
      </w:pPr>
      <w:r w:rsidRPr="000D59E2">
        <w:rPr>
          <w:sz w:val="24"/>
          <w:szCs w:val="24"/>
        </w:rPr>
        <w:t xml:space="preserve">Den stadige skærpelse af ghettopolitikken og </w:t>
      </w:r>
      <w:r w:rsidR="00A433F3">
        <w:rPr>
          <w:sz w:val="24"/>
          <w:szCs w:val="24"/>
        </w:rPr>
        <w:t xml:space="preserve">dennes </w:t>
      </w:r>
      <w:r w:rsidRPr="000D59E2">
        <w:rPr>
          <w:sz w:val="24"/>
          <w:szCs w:val="24"/>
        </w:rPr>
        <w:t>kollisionskurs med grundlæggende bor</w:t>
      </w:r>
      <w:r w:rsidR="00FB6093">
        <w:rPr>
          <w:sz w:val="24"/>
          <w:szCs w:val="24"/>
        </w:rPr>
        <w:softHyphen/>
      </w:r>
      <w:r w:rsidRPr="000D59E2">
        <w:rPr>
          <w:sz w:val="24"/>
          <w:szCs w:val="24"/>
        </w:rPr>
        <w:t>gerlig</w:t>
      </w:r>
      <w:r w:rsidR="0046353B">
        <w:rPr>
          <w:sz w:val="24"/>
          <w:szCs w:val="24"/>
        </w:rPr>
        <w:t>t</w:t>
      </w:r>
      <w:r w:rsidRPr="000D59E2">
        <w:rPr>
          <w:sz w:val="24"/>
          <w:szCs w:val="24"/>
        </w:rPr>
        <w:t>-liberale værdier rejser flere spørgsmål. For det første om problemerne i ghettoe</w:t>
      </w:r>
      <w:r w:rsidR="0046353B">
        <w:rPr>
          <w:sz w:val="24"/>
          <w:szCs w:val="24"/>
        </w:rPr>
        <w:t>r</w:t>
      </w:r>
      <w:r w:rsidRPr="000D59E2">
        <w:rPr>
          <w:sz w:val="24"/>
          <w:szCs w:val="24"/>
        </w:rPr>
        <w:t xml:space="preserve"> er så omfattende og af en sådan karakter, at meget drastiske midler er nødvendige. For det andet må det afklares</w:t>
      </w:r>
      <w:r w:rsidR="00095109">
        <w:rPr>
          <w:sz w:val="24"/>
          <w:szCs w:val="24"/>
        </w:rPr>
        <w:t>,</w:t>
      </w:r>
      <w:r w:rsidRPr="000D59E2">
        <w:rPr>
          <w:sz w:val="24"/>
          <w:szCs w:val="24"/>
        </w:rPr>
        <w:t xml:space="preserve"> om de anvendte midler er effektive i forhold til problemerne. For det tredje bør det undersøges</w:t>
      </w:r>
      <w:r w:rsidR="0060522A">
        <w:rPr>
          <w:sz w:val="24"/>
          <w:szCs w:val="24"/>
        </w:rPr>
        <w:t>,</w:t>
      </w:r>
      <w:r w:rsidRPr="000D59E2">
        <w:rPr>
          <w:sz w:val="24"/>
          <w:szCs w:val="24"/>
        </w:rPr>
        <w:t xml:space="preserve"> om problemer i ghettoer kan afhjælpes gennem andre midler, som i hø</w:t>
      </w:r>
      <w:r w:rsidR="00FB6093">
        <w:rPr>
          <w:sz w:val="24"/>
          <w:szCs w:val="24"/>
        </w:rPr>
        <w:softHyphen/>
      </w:r>
      <w:r w:rsidRPr="000D59E2">
        <w:rPr>
          <w:sz w:val="24"/>
          <w:szCs w:val="24"/>
        </w:rPr>
        <w:t>jere grad efterlever borgerlig</w:t>
      </w:r>
      <w:r w:rsidR="0046353B">
        <w:rPr>
          <w:sz w:val="24"/>
          <w:szCs w:val="24"/>
        </w:rPr>
        <w:t>t-</w:t>
      </w:r>
      <w:r w:rsidRPr="000D59E2">
        <w:rPr>
          <w:sz w:val="24"/>
          <w:szCs w:val="24"/>
        </w:rPr>
        <w:t>liberale værdier</w:t>
      </w:r>
      <w:r w:rsidR="0046353B">
        <w:rPr>
          <w:sz w:val="24"/>
          <w:szCs w:val="24"/>
        </w:rPr>
        <w:t xml:space="preserve"> – midler som måske også </w:t>
      </w:r>
      <w:r>
        <w:rPr>
          <w:sz w:val="24"/>
          <w:szCs w:val="24"/>
        </w:rPr>
        <w:t xml:space="preserve">vil </w:t>
      </w:r>
      <w:r w:rsidRPr="000D59E2">
        <w:rPr>
          <w:sz w:val="24"/>
          <w:szCs w:val="24"/>
        </w:rPr>
        <w:t>være mere effek</w:t>
      </w:r>
      <w:r w:rsidR="00FB6093">
        <w:rPr>
          <w:sz w:val="24"/>
          <w:szCs w:val="24"/>
        </w:rPr>
        <w:softHyphen/>
      </w:r>
      <w:r w:rsidRPr="000D59E2">
        <w:rPr>
          <w:sz w:val="24"/>
          <w:szCs w:val="24"/>
        </w:rPr>
        <w:t>tive.</w:t>
      </w:r>
    </w:p>
    <w:p w14:paraId="0730CE3C" w14:textId="77777777" w:rsidR="0010331E" w:rsidRPr="0010331E" w:rsidRDefault="0059415D" w:rsidP="0010331E">
      <w:pPr>
        <w:spacing w:after="0"/>
        <w:rPr>
          <w:b/>
          <w:sz w:val="24"/>
          <w:szCs w:val="24"/>
        </w:rPr>
      </w:pPr>
      <w:r>
        <w:rPr>
          <w:b/>
          <w:sz w:val="24"/>
          <w:szCs w:val="24"/>
        </w:rPr>
        <w:t xml:space="preserve">Definition </w:t>
      </w:r>
      <w:r w:rsidR="007C35D4">
        <w:rPr>
          <w:b/>
          <w:sz w:val="24"/>
          <w:szCs w:val="24"/>
        </w:rPr>
        <w:t>af</w:t>
      </w:r>
      <w:r w:rsidR="00F766A9">
        <w:rPr>
          <w:b/>
          <w:sz w:val="24"/>
          <w:szCs w:val="24"/>
        </w:rPr>
        <w:t xml:space="preserve"> ghettoer</w:t>
      </w:r>
    </w:p>
    <w:p w14:paraId="0730CE3D" w14:textId="6AAAC890" w:rsidR="000C5FFD" w:rsidRDefault="00377A69" w:rsidP="00D41FD5">
      <w:pPr>
        <w:rPr>
          <w:sz w:val="24"/>
          <w:szCs w:val="24"/>
        </w:rPr>
      </w:pPr>
      <w:r>
        <w:rPr>
          <w:sz w:val="24"/>
          <w:szCs w:val="24"/>
        </w:rPr>
        <w:t>Ghettostrategierne anvender et ghettobegreb, som kommer fra USA, hvor det siden</w:t>
      </w:r>
      <w:r w:rsidRPr="00377A69">
        <w:rPr>
          <w:sz w:val="24"/>
          <w:szCs w:val="24"/>
        </w:rPr>
        <w:t xml:space="preserve"> 1960’erne </w:t>
      </w:r>
      <w:r>
        <w:rPr>
          <w:sz w:val="24"/>
          <w:szCs w:val="24"/>
        </w:rPr>
        <w:t xml:space="preserve">har </w:t>
      </w:r>
      <w:r w:rsidR="00D41FD5">
        <w:rPr>
          <w:sz w:val="24"/>
          <w:szCs w:val="24"/>
        </w:rPr>
        <w:t xml:space="preserve">været brugt om fattige </w:t>
      </w:r>
      <w:r w:rsidRPr="00377A69">
        <w:rPr>
          <w:sz w:val="24"/>
          <w:szCs w:val="24"/>
        </w:rPr>
        <w:t xml:space="preserve">boligområder med høj koncentration af indbyggere med samme </w:t>
      </w:r>
      <w:r>
        <w:rPr>
          <w:sz w:val="24"/>
          <w:szCs w:val="24"/>
        </w:rPr>
        <w:t xml:space="preserve">race eller </w:t>
      </w:r>
      <w:r w:rsidRPr="00377A69">
        <w:rPr>
          <w:sz w:val="24"/>
          <w:szCs w:val="24"/>
        </w:rPr>
        <w:t>etnicitet, når arbejdsløsheden og kriminaliteten var stor</w:t>
      </w:r>
      <w:r>
        <w:rPr>
          <w:sz w:val="24"/>
          <w:szCs w:val="24"/>
        </w:rPr>
        <w:t>.</w:t>
      </w:r>
      <w:r>
        <w:rPr>
          <w:rStyle w:val="Fodnotehenvisning"/>
          <w:sz w:val="24"/>
          <w:szCs w:val="24"/>
        </w:rPr>
        <w:footnoteReference w:id="13"/>
      </w:r>
      <w:r>
        <w:rPr>
          <w:sz w:val="24"/>
          <w:szCs w:val="24"/>
        </w:rPr>
        <w:t xml:space="preserve"> </w:t>
      </w:r>
      <w:r w:rsidRPr="00377A69">
        <w:rPr>
          <w:sz w:val="24"/>
          <w:szCs w:val="24"/>
        </w:rPr>
        <w:t xml:space="preserve">Indvandrere med samme etnicitet eller race bor </w:t>
      </w:r>
      <w:r w:rsidR="007C28F6">
        <w:rPr>
          <w:sz w:val="24"/>
          <w:szCs w:val="24"/>
        </w:rPr>
        <w:t xml:space="preserve">dog </w:t>
      </w:r>
      <w:r w:rsidRPr="00377A69">
        <w:rPr>
          <w:sz w:val="24"/>
          <w:szCs w:val="24"/>
        </w:rPr>
        <w:t>ikke så koncentrer</w:t>
      </w:r>
      <w:r>
        <w:rPr>
          <w:sz w:val="24"/>
          <w:szCs w:val="24"/>
        </w:rPr>
        <w:t>et i Danmark som i USA. I Gelle</w:t>
      </w:r>
      <w:r w:rsidRPr="00377A69">
        <w:rPr>
          <w:sz w:val="24"/>
          <w:szCs w:val="24"/>
        </w:rPr>
        <w:t xml:space="preserve">rupparken i Århus bor der eksempelvis ca. </w:t>
      </w:r>
      <w:r w:rsidR="00564BC6">
        <w:rPr>
          <w:sz w:val="24"/>
          <w:szCs w:val="24"/>
        </w:rPr>
        <w:t xml:space="preserve">40 forskellige etniske grupper, som har </w:t>
      </w:r>
      <w:r w:rsidRPr="00377A69">
        <w:rPr>
          <w:sz w:val="24"/>
          <w:szCs w:val="24"/>
        </w:rPr>
        <w:t xml:space="preserve">rod i forskellige kulturer og </w:t>
      </w:r>
      <w:r w:rsidR="00CB6662">
        <w:rPr>
          <w:sz w:val="24"/>
          <w:szCs w:val="24"/>
        </w:rPr>
        <w:t xml:space="preserve">måske </w:t>
      </w:r>
      <w:r w:rsidR="004A5681">
        <w:rPr>
          <w:sz w:val="24"/>
          <w:szCs w:val="24"/>
        </w:rPr>
        <w:t>bortset fra dansk</w:t>
      </w:r>
      <w:r w:rsidR="007C28F6">
        <w:rPr>
          <w:sz w:val="24"/>
          <w:szCs w:val="24"/>
        </w:rPr>
        <w:t xml:space="preserve"> </w:t>
      </w:r>
      <w:r w:rsidR="00564BC6">
        <w:rPr>
          <w:sz w:val="24"/>
          <w:szCs w:val="24"/>
        </w:rPr>
        <w:t xml:space="preserve">ikke </w:t>
      </w:r>
      <w:r w:rsidRPr="00377A69">
        <w:rPr>
          <w:sz w:val="24"/>
          <w:szCs w:val="24"/>
        </w:rPr>
        <w:t>taler samme sprog.</w:t>
      </w:r>
      <w:r>
        <w:rPr>
          <w:rStyle w:val="Fodnotehenvisning"/>
          <w:sz w:val="24"/>
          <w:szCs w:val="24"/>
        </w:rPr>
        <w:footnoteReference w:id="14"/>
      </w:r>
      <w:r>
        <w:rPr>
          <w:sz w:val="24"/>
          <w:szCs w:val="24"/>
        </w:rPr>
        <w:t xml:space="preserve"> </w:t>
      </w:r>
      <w:r w:rsidR="00564BC6">
        <w:rPr>
          <w:sz w:val="24"/>
          <w:szCs w:val="24"/>
        </w:rPr>
        <w:t>Derfor fokuserer ghettobegrebet i Danmark på boligområder med mange ikke-vestlige indvan</w:t>
      </w:r>
      <w:r w:rsidR="00564BC6">
        <w:rPr>
          <w:sz w:val="24"/>
          <w:szCs w:val="24"/>
        </w:rPr>
        <w:softHyphen/>
        <w:t xml:space="preserve">drere og efterkommere. </w:t>
      </w:r>
    </w:p>
    <w:p w14:paraId="0730CE3E" w14:textId="77777777" w:rsidR="00FE0968" w:rsidRDefault="00564BC6" w:rsidP="00D41FD5">
      <w:pPr>
        <w:rPr>
          <w:sz w:val="24"/>
          <w:szCs w:val="24"/>
        </w:rPr>
      </w:pPr>
      <w:r>
        <w:rPr>
          <w:sz w:val="24"/>
          <w:szCs w:val="24"/>
        </w:rPr>
        <w:t>L</w:t>
      </w:r>
      <w:r w:rsidR="00D41FD5">
        <w:rPr>
          <w:sz w:val="24"/>
          <w:szCs w:val="24"/>
        </w:rPr>
        <w:t xml:space="preserve">ejeloven </w:t>
      </w:r>
      <w:r>
        <w:rPr>
          <w:sz w:val="24"/>
          <w:szCs w:val="24"/>
        </w:rPr>
        <w:t xml:space="preserve">definerer </w:t>
      </w:r>
      <w:r w:rsidR="00D41FD5">
        <w:rPr>
          <w:sz w:val="24"/>
          <w:szCs w:val="24"/>
        </w:rPr>
        <w:t xml:space="preserve">ghettoområder som boligområder </w:t>
      </w:r>
      <w:r w:rsidR="002D668F" w:rsidRPr="002D668F">
        <w:rPr>
          <w:sz w:val="24"/>
          <w:szCs w:val="24"/>
        </w:rPr>
        <w:t>med stor koncentration af indbyggere med ikke-vestlig baggrund, lavt ud</w:t>
      </w:r>
      <w:r>
        <w:rPr>
          <w:sz w:val="24"/>
          <w:szCs w:val="24"/>
        </w:rPr>
        <w:t>dannelses- og indkomst</w:t>
      </w:r>
      <w:r w:rsidR="002D668F" w:rsidRPr="002D668F">
        <w:rPr>
          <w:sz w:val="24"/>
          <w:szCs w:val="24"/>
        </w:rPr>
        <w:t>niveau, høj arbejdsløshed og stor forekomst af kriminalitet</w:t>
      </w:r>
      <w:r w:rsidR="00E464B4">
        <w:rPr>
          <w:sz w:val="24"/>
          <w:szCs w:val="24"/>
        </w:rPr>
        <w:t>, jf. bilag 2.</w:t>
      </w:r>
      <w:r w:rsidR="002D668F" w:rsidRPr="002D668F">
        <w:rPr>
          <w:sz w:val="24"/>
          <w:szCs w:val="24"/>
        </w:rPr>
        <w:t xml:space="preserve"> </w:t>
      </w:r>
      <w:r>
        <w:rPr>
          <w:sz w:val="24"/>
          <w:szCs w:val="24"/>
        </w:rPr>
        <w:t>Den sondrer endvidere mellem udsatte boligområder, ghettoer og hårde ghettoer, alt efter hvor mange kriterier et boligområde opfylder, og hvor længe det har været ka</w:t>
      </w:r>
      <w:r w:rsidR="005F566A">
        <w:rPr>
          <w:sz w:val="24"/>
          <w:szCs w:val="24"/>
        </w:rPr>
        <w:softHyphen/>
      </w:r>
      <w:r>
        <w:rPr>
          <w:sz w:val="24"/>
          <w:szCs w:val="24"/>
        </w:rPr>
        <w:t>rakteriseret som ghetto.</w:t>
      </w:r>
      <w:r>
        <w:rPr>
          <w:rStyle w:val="Fodnotehenvisning"/>
          <w:sz w:val="24"/>
          <w:szCs w:val="24"/>
        </w:rPr>
        <w:footnoteReference w:id="15"/>
      </w:r>
      <w:r w:rsidR="00E464B4">
        <w:rPr>
          <w:sz w:val="24"/>
          <w:szCs w:val="24"/>
        </w:rPr>
        <w:t xml:space="preserve"> </w:t>
      </w:r>
    </w:p>
    <w:p w14:paraId="0730CE3F" w14:textId="0E3ACA22" w:rsidR="00375D13" w:rsidRPr="006F6C2F" w:rsidRDefault="00375D13" w:rsidP="00D41FD5">
      <w:pPr>
        <w:rPr>
          <w:sz w:val="24"/>
          <w:szCs w:val="24"/>
        </w:rPr>
      </w:pPr>
      <w:r>
        <w:rPr>
          <w:sz w:val="24"/>
          <w:szCs w:val="24"/>
        </w:rPr>
        <w:t xml:space="preserve">To kriterier </w:t>
      </w:r>
      <w:r w:rsidR="00215E3F">
        <w:rPr>
          <w:sz w:val="24"/>
          <w:szCs w:val="24"/>
        </w:rPr>
        <w:t xml:space="preserve">i </w:t>
      </w:r>
      <w:r>
        <w:rPr>
          <w:sz w:val="24"/>
          <w:szCs w:val="24"/>
        </w:rPr>
        <w:t>lejelovens definition af en ghetto</w:t>
      </w:r>
      <w:r w:rsidR="00215E3F">
        <w:rPr>
          <w:sz w:val="24"/>
          <w:szCs w:val="24"/>
        </w:rPr>
        <w:t xml:space="preserve"> er værd at hæfte sig ved</w:t>
      </w:r>
      <w:r>
        <w:rPr>
          <w:sz w:val="24"/>
          <w:szCs w:val="24"/>
        </w:rPr>
        <w:t xml:space="preserve">. Der skal være tale om et boligområde på mindst 1.000 beboere og andelen af indvandrere og efterkommere fra ikke-vestlige lande skal </w:t>
      </w:r>
      <w:r w:rsidR="00215E3F">
        <w:rPr>
          <w:sz w:val="24"/>
          <w:szCs w:val="24"/>
        </w:rPr>
        <w:t xml:space="preserve">være </w:t>
      </w:r>
      <w:r>
        <w:rPr>
          <w:sz w:val="24"/>
          <w:szCs w:val="24"/>
        </w:rPr>
        <w:t xml:space="preserve">over 50 </w:t>
      </w:r>
      <w:r w:rsidR="00E350E8">
        <w:rPr>
          <w:sz w:val="24"/>
          <w:szCs w:val="24"/>
        </w:rPr>
        <w:t>pct</w:t>
      </w:r>
      <w:r>
        <w:rPr>
          <w:sz w:val="24"/>
          <w:szCs w:val="24"/>
        </w:rPr>
        <w:t>. Ghettoers størrelse og grad af segregering varierer imid</w:t>
      </w:r>
      <w:r w:rsidR="00FB6093">
        <w:rPr>
          <w:sz w:val="24"/>
          <w:szCs w:val="24"/>
        </w:rPr>
        <w:softHyphen/>
      </w:r>
      <w:r>
        <w:rPr>
          <w:sz w:val="24"/>
          <w:szCs w:val="24"/>
        </w:rPr>
        <w:t xml:space="preserve">lertid </w:t>
      </w:r>
      <w:r w:rsidR="003D3E7A">
        <w:rPr>
          <w:sz w:val="24"/>
          <w:szCs w:val="24"/>
        </w:rPr>
        <w:t xml:space="preserve">betydeligt. </w:t>
      </w:r>
      <w:r w:rsidR="003D3E7A" w:rsidRPr="003D3E7A">
        <w:rPr>
          <w:sz w:val="24"/>
          <w:szCs w:val="24"/>
        </w:rPr>
        <w:t>Tingbjerg/Utterslevhuse</w:t>
      </w:r>
      <w:r w:rsidR="003D3E7A">
        <w:rPr>
          <w:sz w:val="24"/>
          <w:szCs w:val="24"/>
        </w:rPr>
        <w:t xml:space="preserve"> er såle</w:t>
      </w:r>
      <w:r w:rsidR="006500DA">
        <w:rPr>
          <w:sz w:val="24"/>
          <w:szCs w:val="24"/>
        </w:rPr>
        <w:t>des landets største ghetto</w:t>
      </w:r>
      <w:r w:rsidR="003D3E7A">
        <w:rPr>
          <w:sz w:val="24"/>
          <w:szCs w:val="24"/>
        </w:rPr>
        <w:t xml:space="preserve"> </w:t>
      </w:r>
      <w:r w:rsidR="003D3E7A">
        <w:rPr>
          <w:sz w:val="24"/>
          <w:szCs w:val="24"/>
        </w:rPr>
        <w:lastRenderedPageBreak/>
        <w:t xml:space="preserve">med </w:t>
      </w:r>
      <w:r w:rsidR="003D3E7A" w:rsidRPr="003D3E7A">
        <w:rPr>
          <w:sz w:val="24"/>
          <w:szCs w:val="24"/>
        </w:rPr>
        <w:t>6.526</w:t>
      </w:r>
      <w:r w:rsidR="003D3E7A">
        <w:rPr>
          <w:sz w:val="24"/>
          <w:szCs w:val="24"/>
        </w:rPr>
        <w:t xml:space="preserve"> bebo</w:t>
      </w:r>
      <w:r w:rsidR="00FB6093">
        <w:rPr>
          <w:sz w:val="24"/>
          <w:szCs w:val="24"/>
        </w:rPr>
        <w:softHyphen/>
      </w:r>
      <w:r w:rsidR="003D3E7A">
        <w:rPr>
          <w:sz w:val="24"/>
          <w:szCs w:val="24"/>
        </w:rPr>
        <w:t xml:space="preserve">ere, mens </w:t>
      </w:r>
      <w:r w:rsidR="003D3E7A" w:rsidRPr="003D3E7A">
        <w:rPr>
          <w:sz w:val="24"/>
          <w:szCs w:val="24"/>
        </w:rPr>
        <w:t>Gadelandet/Husumgård</w:t>
      </w:r>
      <w:r w:rsidR="003D3E7A">
        <w:rPr>
          <w:sz w:val="24"/>
          <w:szCs w:val="24"/>
        </w:rPr>
        <w:t xml:space="preserve"> er den mindste med 1.034 beboere. Andelen af ikke-vest</w:t>
      </w:r>
      <w:r w:rsidR="00FB6093">
        <w:rPr>
          <w:sz w:val="24"/>
          <w:szCs w:val="24"/>
        </w:rPr>
        <w:softHyphen/>
      </w:r>
      <w:r w:rsidR="003D3E7A">
        <w:rPr>
          <w:sz w:val="24"/>
          <w:szCs w:val="24"/>
        </w:rPr>
        <w:t xml:space="preserve">lige indvandrere og efterkommere varierer også fra 82,6 </w:t>
      </w:r>
      <w:r w:rsidR="00E350E8">
        <w:rPr>
          <w:sz w:val="24"/>
          <w:szCs w:val="24"/>
        </w:rPr>
        <w:t>pct.</w:t>
      </w:r>
      <w:r w:rsidR="003D3E7A">
        <w:rPr>
          <w:sz w:val="24"/>
          <w:szCs w:val="24"/>
        </w:rPr>
        <w:t xml:space="preserve"> i </w:t>
      </w:r>
      <w:r w:rsidR="003D3E7A" w:rsidRPr="003D3E7A">
        <w:rPr>
          <w:sz w:val="24"/>
          <w:szCs w:val="24"/>
        </w:rPr>
        <w:t>Mjølnerparken</w:t>
      </w:r>
      <w:r w:rsidR="003D3E7A">
        <w:rPr>
          <w:sz w:val="24"/>
          <w:szCs w:val="24"/>
        </w:rPr>
        <w:t xml:space="preserve"> til 51 </w:t>
      </w:r>
      <w:r w:rsidR="00E350E8">
        <w:rPr>
          <w:sz w:val="24"/>
          <w:szCs w:val="24"/>
        </w:rPr>
        <w:t>pct.</w:t>
      </w:r>
      <w:r w:rsidR="003D3E7A">
        <w:rPr>
          <w:sz w:val="24"/>
          <w:szCs w:val="24"/>
        </w:rPr>
        <w:t xml:space="preserve"> i </w:t>
      </w:r>
      <w:r w:rsidR="003D3E7A" w:rsidRPr="003D3E7A">
        <w:rPr>
          <w:sz w:val="24"/>
          <w:szCs w:val="24"/>
        </w:rPr>
        <w:t>Lind</w:t>
      </w:r>
      <w:r w:rsidR="00FB6093">
        <w:rPr>
          <w:sz w:val="24"/>
          <w:szCs w:val="24"/>
        </w:rPr>
        <w:softHyphen/>
      </w:r>
      <w:r w:rsidR="003D3E7A" w:rsidRPr="003D3E7A">
        <w:rPr>
          <w:sz w:val="24"/>
          <w:szCs w:val="24"/>
        </w:rPr>
        <w:t>holm</w:t>
      </w:r>
      <w:r w:rsidR="003D3E7A">
        <w:rPr>
          <w:sz w:val="24"/>
          <w:szCs w:val="24"/>
        </w:rPr>
        <w:t>.</w:t>
      </w:r>
      <w:r w:rsidR="006F6C2F" w:rsidRPr="006F6C2F">
        <w:rPr>
          <w:rStyle w:val="Fodnotehenvisning"/>
          <w:sz w:val="24"/>
          <w:szCs w:val="24"/>
        </w:rPr>
        <w:t xml:space="preserve"> </w:t>
      </w:r>
      <w:r w:rsidR="006F6C2F">
        <w:rPr>
          <w:rStyle w:val="Fodnotehenvisning"/>
          <w:sz w:val="24"/>
          <w:szCs w:val="24"/>
        </w:rPr>
        <w:footnoteReference w:id="16"/>
      </w:r>
      <w:r w:rsidR="003D3E7A">
        <w:rPr>
          <w:sz w:val="24"/>
          <w:szCs w:val="24"/>
        </w:rPr>
        <w:t xml:space="preserve"> Sammenlignet</w:t>
      </w:r>
      <w:r w:rsidR="007C35D4">
        <w:rPr>
          <w:sz w:val="24"/>
          <w:szCs w:val="24"/>
        </w:rPr>
        <w:t xml:space="preserve"> med andre nordeuropæiske lande</w:t>
      </w:r>
      <w:r w:rsidR="003D3E7A">
        <w:rPr>
          <w:sz w:val="24"/>
          <w:szCs w:val="24"/>
        </w:rPr>
        <w:t xml:space="preserve"> så er </w:t>
      </w:r>
      <w:r w:rsidR="006500DA">
        <w:rPr>
          <w:sz w:val="24"/>
          <w:szCs w:val="24"/>
        </w:rPr>
        <w:t>danske ghettoer</w:t>
      </w:r>
      <w:r w:rsidR="003D3E7A">
        <w:rPr>
          <w:sz w:val="24"/>
          <w:szCs w:val="24"/>
        </w:rPr>
        <w:t xml:space="preserve"> af mere be</w:t>
      </w:r>
      <w:r w:rsidR="00FB6093">
        <w:rPr>
          <w:sz w:val="24"/>
          <w:szCs w:val="24"/>
        </w:rPr>
        <w:softHyphen/>
      </w:r>
      <w:r w:rsidR="003D3E7A">
        <w:rPr>
          <w:sz w:val="24"/>
          <w:szCs w:val="24"/>
        </w:rPr>
        <w:t xml:space="preserve">grænset størrelse og mindre segregerede. </w:t>
      </w:r>
      <w:r w:rsidR="006F6C2F">
        <w:rPr>
          <w:sz w:val="24"/>
          <w:szCs w:val="24"/>
        </w:rPr>
        <w:t xml:space="preserve">Det viser komparative undersøgelser af områder med den højeste koncentration af ikke-europæiske indbyggere. </w:t>
      </w:r>
      <w:r w:rsidR="00BC2AA3" w:rsidRPr="006F6C2F">
        <w:rPr>
          <w:sz w:val="24"/>
          <w:szCs w:val="24"/>
        </w:rPr>
        <w:t xml:space="preserve">Stiller vi os i midten af </w:t>
      </w:r>
      <w:r w:rsidR="00AA4DEB">
        <w:rPr>
          <w:sz w:val="24"/>
          <w:szCs w:val="24"/>
        </w:rPr>
        <w:t>disse</w:t>
      </w:r>
      <w:r w:rsidR="00BC2AA3" w:rsidRPr="006F6C2F">
        <w:rPr>
          <w:sz w:val="24"/>
          <w:szCs w:val="24"/>
        </w:rPr>
        <w:t xml:space="preserve"> </w:t>
      </w:r>
      <w:r w:rsidR="006F6C2F">
        <w:rPr>
          <w:sz w:val="24"/>
          <w:szCs w:val="24"/>
        </w:rPr>
        <w:t>områder</w:t>
      </w:r>
      <w:r w:rsidR="007C35D4" w:rsidRPr="006F6C2F">
        <w:rPr>
          <w:sz w:val="24"/>
          <w:szCs w:val="24"/>
        </w:rPr>
        <w:t xml:space="preserve"> i Dan</w:t>
      </w:r>
      <w:r w:rsidR="00FB6093" w:rsidRPr="006F6C2F">
        <w:rPr>
          <w:sz w:val="24"/>
          <w:szCs w:val="24"/>
        </w:rPr>
        <w:softHyphen/>
      </w:r>
      <w:r w:rsidR="007C35D4" w:rsidRPr="006F6C2F">
        <w:rPr>
          <w:sz w:val="24"/>
          <w:szCs w:val="24"/>
        </w:rPr>
        <w:t>mark</w:t>
      </w:r>
      <w:r w:rsidR="006F6C2F">
        <w:rPr>
          <w:sz w:val="24"/>
          <w:szCs w:val="24"/>
        </w:rPr>
        <w:t>,</w:t>
      </w:r>
      <w:r w:rsidR="007C35D4" w:rsidRPr="006F6C2F">
        <w:rPr>
          <w:sz w:val="24"/>
          <w:szCs w:val="24"/>
        </w:rPr>
        <w:t xml:space="preserve"> og ser på vores 12.800 nærmeste naboer, så er 22 </w:t>
      </w:r>
      <w:r w:rsidR="00E350E8">
        <w:rPr>
          <w:sz w:val="24"/>
          <w:szCs w:val="24"/>
        </w:rPr>
        <w:t>pct.</w:t>
      </w:r>
      <w:r w:rsidR="007C35D4" w:rsidRPr="006F6C2F">
        <w:rPr>
          <w:sz w:val="24"/>
          <w:szCs w:val="24"/>
        </w:rPr>
        <w:t xml:space="preserve"> af disse naboer fra ikke-europæi</w:t>
      </w:r>
      <w:r w:rsidR="00FB6093" w:rsidRPr="006F6C2F">
        <w:rPr>
          <w:sz w:val="24"/>
          <w:szCs w:val="24"/>
        </w:rPr>
        <w:softHyphen/>
      </w:r>
      <w:r w:rsidR="007C35D4" w:rsidRPr="006F6C2F">
        <w:rPr>
          <w:sz w:val="24"/>
          <w:szCs w:val="24"/>
        </w:rPr>
        <w:t>ske lande. I Sverige, Holland og Belgien</w:t>
      </w:r>
      <w:r w:rsidR="00215E3F" w:rsidRPr="006F6C2F">
        <w:rPr>
          <w:sz w:val="24"/>
          <w:szCs w:val="24"/>
        </w:rPr>
        <w:t xml:space="preserve"> er det tilsvarende tal</w:t>
      </w:r>
      <w:r w:rsidR="007C35D4" w:rsidRPr="006F6C2F">
        <w:rPr>
          <w:sz w:val="24"/>
          <w:szCs w:val="24"/>
        </w:rPr>
        <w:t xml:space="preserve"> 40 </w:t>
      </w:r>
      <w:r w:rsidR="00E350E8">
        <w:rPr>
          <w:sz w:val="24"/>
          <w:szCs w:val="24"/>
        </w:rPr>
        <w:t>pct.</w:t>
      </w:r>
      <w:r w:rsidR="007C35D4" w:rsidRPr="006F6C2F">
        <w:rPr>
          <w:sz w:val="24"/>
          <w:szCs w:val="24"/>
        </w:rPr>
        <w:t xml:space="preserve"> eller mere.</w:t>
      </w:r>
      <w:r w:rsidR="006500DA" w:rsidRPr="006F6C2F">
        <w:rPr>
          <w:rStyle w:val="Fodnotehenvisning"/>
          <w:sz w:val="24"/>
          <w:szCs w:val="24"/>
        </w:rPr>
        <w:footnoteReference w:id="17"/>
      </w:r>
      <w:r w:rsidR="007C35D4" w:rsidRPr="006F6C2F">
        <w:rPr>
          <w:sz w:val="24"/>
          <w:szCs w:val="24"/>
        </w:rPr>
        <w:t xml:space="preserve"> </w:t>
      </w:r>
      <w:r w:rsidR="00C27413" w:rsidRPr="006F6C2F">
        <w:rPr>
          <w:sz w:val="24"/>
          <w:szCs w:val="24"/>
        </w:rPr>
        <w:t>Rosengården i Malmø har eksempelvis knap 24.000 indbyggere, hvor</w:t>
      </w:r>
      <w:r w:rsidR="00481462" w:rsidRPr="006F6C2F">
        <w:rPr>
          <w:sz w:val="24"/>
          <w:szCs w:val="24"/>
        </w:rPr>
        <w:t xml:space="preserve">af 86 </w:t>
      </w:r>
      <w:r w:rsidR="00E350E8">
        <w:rPr>
          <w:sz w:val="24"/>
          <w:szCs w:val="24"/>
        </w:rPr>
        <w:t>pct.</w:t>
      </w:r>
      <w:r w:rsidR="00481462" w:rsidRPr="006F6C2F">
        <w:rPr>
          <w:sz w:val="24"/>
          <w:szCs w:val="24"/>
        </w:rPr>
        <w:t xml:space="preserve"> har udenlandsk baggrund.</w:t>
      </w:r>
      <w:r w:rsidR="00481462" w:rsidRPr="006F6C2F">
        <w:rPr>
          <w:rStyle w:val="Fodnotehenvisning"/>
          <w:sz w:val="24"/>
          <w:szCs w:val="24"/>
        </w:rPr>
        <w:footnoteReference w:id="18"/>
      </w:r>
      <w:r w:rsidR="007C35D4" w:rsidRPr="006F6C2F">
        <w:rPr>
          <w:sz w:val="24"/>
          <w:szCs w:val="24"/>
        </w:rPr>
        <w:t xml:space="preserve"> </w:t>
      </w:r>
    </w:p>
    <w:p w14:paraId="0730CE40" w14:textId="77777777" w:rsidR="007C35D4" w:rsidRPr="006F6C2F" w:rsidRDefault="007C35D4" w:rsidP="007C35D4">
      <w:pPr>
        <w:spacing w:after="0"/>
        <w:rPr>
          <w:b/>
          <w:sz w:val="24"/>
          <w:szCs w:val="24"/>
        </w:rPr>
      </w:pPr>
      <w:r w:rsidRPr="006F6C2F">
        <w:rPr>
          <w:b/>
          <w:sz w:val="24"/>
          <w:szCs w:val="24"/>
        </w:rPr>
        <w:t>Teorier om ghettoer</w:t>
      </w:r>
    </w:p>
    <w:p w14:paraId="0730CE41" w14:textId="5DDC3204" w:rsidR="00F766A9" w:rsidRDefault="00FE0968" w:rsidP="00D41FD5">
      <w:pPr>
        <w:rPr>
          <w:sz w:val="24"/>
          <w:szCs w:val="24"/>
        </w:rPr>
      </w:pPr>
      <w:r w:rsidRPr="006F6C2F">
        <w:rPr>
          <w:sz w:val="24"/>
          <w:szCs w:val="24"/>
        </w:rPr>
        <w:t xml:space="preserve">De danske ghettostrategier redegør stort set ikke for den forskning, som ligger til grund for </w:t>
      </w:r>
      <w:r w:rsidR="00A433F3" w:rsidRPr="006F6C2F">
        <w:rPr>
          <w:sz w:val="24"/>
          <w:szCs w:val="24"/>
        </w:rPr>
        <w:t xml:space="preserve">dem. </w:t>
      </w:r>
      <w:r w:rsidR="00F766A9" w:rsidRPr="006F6C2F">
        <w:rPr>
          <w:sz w:val="24"/>
          <w:szCs w:val="24"/>
        </w:rPr>
        <w:t xml:space="preserve">De bygger dog implicit på antagelser fra amerikansk ghettoforskning om </w:t>
      </w:r>
      <w:r w:rsidR="002D668F" w:rsidRPr="006F6C2F">
        <w:rPr>
          <w:sz w:val="24"/>
          <w:szCs w:val="24"/>
        </w:rPr>
        <w:t>såkaldte nabo</w:t>
      </w:r>
      <w:r w:rsidR="005F566A" w:rsidRPr="006F6C2F">
        <w:rPr>
          <w:sz w:val="24"/>
          <w:szCs w:val="24"/>
        </w:rPr>
        <w:softHyphen/>
      </w:r>
      <w:r w:rsidR="002D668F" w:rsidRPr="002D668F">
        <w:rPr>
          <w:sz w:val="24"/>
          <w:szCs w:val="24"/>
        </w:rPr>
        <w:t>lagseffek</w:t>
      </w:r>
      <w:r w:rsidR="00A433F3">
        <w:rPr>
          <w:sz w:val="24"/>
          <w:szCs w:val="24"/>
        </w:rPr>
        <w:softHyphen/>
      </w:r>
      <w:r w:rsidR="002D668F" w:rsidRPr="002D668F">
        <w:rPr>
          <w:sz w:val="24"/>
          <w:szCs w:val="24"/>
        </w:rPr>
        <w:t>ter</w:t>
      </w:r>
      <w:r w:rsidR="00BB46BE">
        <w:rPr>
          <w:sz w:val="24"/>
          <w:szCs w:val="24"/>
        </w:rPr>
        <w:t xml:space="preserve"> (nabolagseffekter kan være en del af det, vi i analysen kalder ghettoeffekten</w:t>
      </w:r>
      <w:r w:rsidR="009856DF">
        <w:rPr>
          <w:rStyle w:val="Fodnotehenvisning"/>
          <w:sz w:val="24"/>
          <w:szCs w:val="24"/>
        </w:rPr>
        <w:footnoteReference w:id="19"/>
      </w:r>
      <w:r w:rsidR="00BB46BE">
        <w:rPr>
          <w:sz w:val="24"/>
          <w:szCs w:val="24"/>
        </w:rPr>
        <w:t>)</w:t>
      </w:r>
      <w:r w:rsidR="002D668F" w:rsidRPr="002D668F">
        <w:rPr>
          <w:sz w:val="24"/>
          <w:szCs w:val="24"/>
        </w:rPr>
        <w:t xml:space="preserve"> Dvs. antage</w:t>
      </w:r>
      <w:r w:rsidR="002D668F">
        <w:rPr>
          <w:sz w:val="24"/>
          <w:szCs w:val="24"/>
        </w:rPr>
        <w:t>lser om sammenhæng mellem et om</w:t>
      </w:r>
      <w:r w:rsidR="002D668F" w:rsidRPr="002D668F">
        <w:rPr>
          <w:sz w:val="24"/>
          <w:szCs w:val="24"/>
        </w:rPr>
        <w:t>rådes f</w:t>
      </w:r>
      <w:r w:rsidR="002D668F">
        <w:rPr>
          <w:sz w:val="24"/>
          <w:szCs w:val="24"/>
        </w:rPr>
        <w:t>ysiske udformning, beboer</w:t>
      </w:r>
      <w:r w:rsidR="005F566A">
        <w:rPr>
          <w:sz w:val="24"/>
          <w:szCs w:val="24"/>
        </w:rPr>
        <w:softHyphen/>
      </w:r>
      <w:r w:rsidR="002D668F">
        <w:rPr>
          <w:sz w:val="24"/>
          <w:szCs w:val="24"/>
        </w:rPr>
        <w:t>sammen</w:t>
      </w:r>
      <w:r w:rsidR="00A433F3">
        <w:rPr>
          <w:sz w:val="24"/>
          <w:szCs w:val="24"/>
        </w:rPr>
        <w:softHyphen/>
      </w:r>
      <w:r w:rsidR="002D668F" w:rsidRPr="002D668F">
        <w:rPr>
          <w:sz w:val="24"/>
          <w:szCs w:val="24"/>
        </w:rPr>
        <w:t>sætning og omfanget af problemer med ringe uddannelse, arbejdsløshe</w:t>
      </w:r>
      <w:r w:rsidR="00F766A9">
        <w:rPr>
          <w:sz w:val="24"/>
          <w:szCs w:val="24"/>
        </w:rPr>
        <w:t>d, lav indkomst og krimi</w:t>
      </w:r>
      <w:r w:rsidR="00A433F3">
        <w:rPr>
          <w:sz w:val="24"/>
          <w:szCs w:val="24"/>
        </w:rPr>
        <w:softHyphen/>
      </w:r>
      <w:r w:rsidR="00C748E2">
        <w:rPr>
          <w:sz w:val="24"/>
          <w:szCs w:val="24"/>
        </w:rPr>
        <w:t>nalitet.</w:t>
      </w:r>
      <w:r w:rsidR="00F766A9">
        <w:rPr>
          <w:rStyle w:val="Fodnotehenvisning"/>
          <w:sz w:val="24"/>
          <w:szCs w:val="24"/>
        </w:rPr>
        <w:footnoteReference w:id="20"/>
      </w:r>
      <w:r w:rsidR="00F766A9">
        <w:rPr>
          <w:sz w:val="24"/>
          <w:szCs w:val="24"/>
        </w:rPr>
        <w:t xml:space="preserve"> </w:t>
      </w:r>
      <w:r w:rsidR="00A120B1" w:rsidRPr="005E696D">
        <w:rPr>
          <w:sz w:val="24"/>
          <w:szCs w:val="24"/>
        </w:rPr>
        <w:t xml:space="preserve">Her er fire indflydelsesrige </w:t>
      </w:r>
      <w:r w:rsidR="007C28F6" w:rsidRPr="005E696D">
        <w:rPr>
          <w:sz w:val="24"/>
          <w:szCs w:val="24"/>
        </w:rPr>
        <w:t>teorier om sociale processer i ghettoer</w:t>
      </w:r>
      <w:r w:rsidR="00A120B1" w:rsidRPr="005E696D">
        <w:rPr>
          <w:sz w:val="24"/>
          <w:szCs w:val="24"/>
        </w:rPr>
        <w:t>:</w:t>
      </w:r>
      <w:r w:rsidR="00A120B1" w:rsidRPr="005E696D">
        <w:rPr>
          <w:rStyle w:val="Fodnotehenvisning"/>
          <w:sz w:val="24"/>
          <w:szCs w:val="24"/>
        </w:rPr>
        <w:footnoteReference w:id="21"/>
      </w:r>
      <w:r w:rsidR="00A120B1">
        <w:rPr>
          <w:sz w:val="24"/>
          <w:szCs w:val="24"/>
        </w:rPr>
        <w:t xml:space="preserve"> </w:t>
      </w:r>
      <w:r w:rsidR="00A120B1" w:rsidRPr="00A120B1">
        <w:rPr>
          <w:sz w:val="24"/>
          <w:szCs w:val="24"/>
        </w:rPr>
        <w:t xml:space="preserve">   </w:t>
      </w:r>
    </w:p>
    <w:p w14:paraId="0730CE42" w14:textId="77777777" w:rsidR="00F766A9" w:rsidRPr="00F766A9" w:rsidRDefault="00F766A9" w:rsidP="00F766A9">
      <w:pPr>
        <w:rPr>
          <w:sz w:val="24"/>
          <w:szCs w:val="24"/>
        </w:rPr>
      </w:pPr>
      <w:r w:rsidRPr="00A120B1">
        <w:rPr>
          <w:i/>
          <w:sz w:val="24"/>
          <w:szCs w:val="24"/>
        </w:rPr>
        <w:t>Social kontrol</w:t>
      </w:r>
      <w:r w:rsidRPr="00F766A9">
        <w:rPr>
          <w:sz w:val="24"/>
          <w:szCs w:val="24"/>
        </w:rPr>
        <w:t>. Rollemodeller er vigtige for børn og unges opvækst. I ghettoer er der færre po</w:t>
      </w:r>
      <w:r w:rsidR="00FB6093">
        <w:rPr>
          <w:sz w:val="24"/>
          <w:szCs w:val="24"/>
        </w:rPr>
        <w:softHyphen/>
      </w:r>
      <w:r w:rsidRPr="00F766A9">
        <w:rPr>
          <w:sz w:val="24"/>
          <w:szCs w:val="24"/>
        </w:rPr>
        <w:t>sitive rollemodeller. Derfor får børn og unge mindre kendskab til adfærd og værdier, som er nødvendige for at klare si</w:t>
      </w:r>
      <w:r>
        <w:rPr>
          <w:sz w:val="24"/>
          <w:szCs w:val="24"/>
        </w:rPr>
        <w:t>g på arbejdsmarkedet. Boligområ</w:t>
      </w:r>
      <w:r w:rsidRPr="00F766A9">
        <w:rPr>
          <w:sz w:val="24"/>
          <w:szCs w:val="24"/>
        </w:rPr>
        <w:t xml:space="preserve">ders arkitektur påvirker </w:t>
      </w:r>
      <w:r w:rsidR="00A433F3">
        <w:rPr>
          <w:sz w:val="24"/>
          <w:szCs w:val="24"/>
        </w:rPr>
        <w:t xml:space="preserve">den </w:t>
      </w:r>
      <w:r w:rsidRPr="00F766A9">
        <w:rPr>
          <w:sz w:val="24"/>
          <w:szCs w:val="24"/>
        </w:rPr>
        <w:t>soci</w:t>
      </w:r>
      <w:r w:rsidR="00FB6093">
        <w:rPr>
          <w:sz w:val="24"/>
          <w:szCs w:val="24"/>
        </w:rPr>
        <w:softHyphen/>
      </w:r>
      <w:r w:rsidRPr="00F766A9">
        <w:rPr>
          <w:sz w:val="24"/>
          <w:szCs w:val="24"/>
        </w:rPr>
        <w:t>ale kontrol. Eksem</w:t>
      </w:r>
      <w:r w:rsidR="00A433F3">
        <w:rPr>
          <w:sz w:val="24"/>
          <w:szCs w:val="24"/>
        </w:rPr>
        <w:softHyphen/>
      </w:r>
      <w:r>
        <w:rPr>
          <w:sz w:val="24"/>
          <w:szCs w:val="24"/>
        </w:rPr>
        <w:t>pelvis vanskeliggør store bolig</w:t>
      </w:r>
      <w:r w:rsidRPr="00F766A9">
        <w:rPr>
          <w:sz w:val="24"/>
          <w:szCs w:val="24"/>
        </w:rPr>
        <w:t>blokke håndhævelse af social kontrol i ghet</w:t>
      </w:r>
      <w:r w:rsidR="00FB6093">
        <w:rPr>
          <w:sz w:val="24"/>
          <w:szCs w:val="24"/>
        </w:rPr>
        <w:softHyphen/>
      </w:r>
      <w:r w:rsidRPr="00F766A9">
        <w:rPr>
          <w:sz w:val="24"/>
          <w:szCs w:val="24"/>
        </w:rPr>
        <w:t>toer</w:t>
      </w:r>
      <w:r w:rsidR="00A120B1">
        <w:rPr>
          <w:sz w:val="24"/>
          <w:szCs w:val="24"/>
        </w:rPr>
        <w:t>.</w:t>
      </w:r>
      <w:r w:rsidRPr="00F766A9">
        <w:rPr>
          <w:sz w:val="24"/>
          <w:szCs w:val="24"/>
        </w:rPr>
        <w:t xml:space="preserve"> </w:t>
      </w:r>
    </w:p>
    <w:p w14:paraId="0730CE43" w14:textId="77777777" w:rsidR="00F766A9" w:rsidRPr="00F766A9" w:rsidRDefault="00A120B1" w:rsidP="00F766A9">
      <w:pPr>
        <w:rPr>
          <w:sz w:val="24"/>
          <w:szCs w:val="24"/>
        </w:rPr>
      </w:pPr>
      <w:r w:rsidRPr="00A120B1">
        <w:rPr>
          <w:i/>
          <w:sz w:val="24"/>
          <w:szCs w:val="24"/>
        </w:rPr>
        <w:lastRenderedPageBreak/>
        <w:t>Geo</w:t>
      </w:r>
      <w:r w:rsidR="00F766A9" w:rsidRPr="00A120B1">
        <w:rPr>
          <w:i/>
          <w:sz w:val="24"/>
          <w:szCs w:val="24"/>
        </w:rPr>
        <w:t>grafisk misallokering af boliger og arbejdspladser</w:t>
      </w:r>
      <w:r w:rsidR="00F766A9" w:rsidRPr="00F766A9">
        <w:rPr>
          <w:sz w:val="24"/>
          <w:szCs w:val="24"/>
        </w:rPr>
        <w:t>. Sto</w:t>
      </w:r>
      <w:r w:rsidR="00F766A9">
        <w:rPr>
          <w:sz w:val="24"/>
          <w:szCs w:val="24"/>
        </w:rPr>
        <w:t>re industrivirksom</w:t>
      </w:r>
      <w:r>
        <w:rPr>
          <w:sz w:val="24"/>
          <w:szCs w:val="24"/>
        </w:rPr>
        <w:t>heder flytter, og fat</w:t>
      </w:r>
      <w:r w:rsidR="005F566A">
        <w:rPr>
          <w:sz w:val="24"/>
          <w:szCs w:val="24"/>
        </w:rPr>
        <w:softHyphen/>
      </w:r>
      <w:r w:rsidR="00F766A9" w:rsidRPr="00F766A9">
        <w:rPr>
          <w:sz w:val="24"/>
          <w:szCs w:val="24"/>
        </w:rPr>
        <w:t>tige beboere bliver herefter låst fas</w:t>
      </w:r>
      <w:r w:rsidR="00F766A9">
        <w:rPr>
          <w:sz w:val="24"/>
          <w:szCs w:val="24"/>
        </w:rPr>
        <w:t>t i en ghetto med dårlige muligheder for be</w:t>
      </w:r>
      <w:r w:rsidR="00F766A9" w:rsidRPr="00F766A9">
        <w:rPr>
          <w:sz w:val="24"/>
          <w:szCs w:val="24"/>
        </w:rPr>
        <w:t>skæftigelse</w:t>
      </w:r>
      <w:r>
        <w:rPr>
          <w:sz w:val="24"/>
          <w:szCs w:val="24"/>
        </w:rPr>
        <w:t xml:space="preserve">. </w:t>
      </w:r>
      <w:r w:rsidR="00F766A9" w:rsidRPr="00F766A9">
        <w:rPr>
          <w:sz w:val="24"/>
          <w:szCs w:val="24"/>
        </w:rPr>
        <w:t xml:space="preserve"> </w:t>
      </w:r>
    </w:p>
    <w:p w14:paraId="0730CE44" w14:textId="77777777" w:rsidR="00F766A9" w:rsidRPr="00F766A9" w:rsidRDefault="00F766A9" w:rsidP="00F766A9">
      <w:pPr>
        <w:rPr>
          <w:sz w:val="24"/>
          <w:szCs w:val="24"/>
        </w:rPr>
      </w:pPr>
      <w:r w:rsidRPr="00A120B1">
        <w:rPr>
          <w:i/>
          <w:sz w:val="24"/>
          <w:szCs w:val="24"/>
        </w:rPr>
        <w:t>Kvalitet af institutioner</w:t>
      </w:r>
      <w:r w:rsidRPr="00F766A9">
        <w:rPr>
          <w:sz w:val="24"/>
          <w:szCs w:val="24"/>
        </w:rPr>
        <w:t>. Dårlige skoler, ringere</w:t>
      </w:r>
      <w:r>
        <w:rPr>
          <w:sz w:val="24"/>
          <w:szCs w:val="24"/>
        </w:rPr>
        <w:t xml:space="preserve"> politi og begrænsede indkøbsmu</w:t>
      </w:r>
      <w:r w:rsidRPr="00F766A9">
        <w:rPr>
          <w:sz w:val="24"/>
          <w:szCs w:val="24"/>
        </w:rPr>
        <w:t>ligheder har</w:t>
      </w:r>
      <w:r w:rsidR="00A120B1">
        <w:rPr>
          <w:sz w:val="24"/>
          <w:szCs w:val="24"/>
        </w:rPr>
        <w:t xml:space="preserve"> ek</w:t>
      </w:r>
      <w:r w:rsidR="005F566A">
        <w:rPr>
          <w:sz w:val="24"/>
          <w:szCs w:val="24"/>
        </w:rPr>
        <w:softHyphen/>
      </w:r>
      <w:r w:rsidR="00A120B1">
        <w:rPr>
          <w:sz w:val="24"/>
          <w:szCs w:val="24"/>
        </w:rPr>
        <w:t>sempelvis været fremh</w:t>
      </w:r>
      <w:r w:rsidRPr="00F766A9">
        <w:rPr>
          <w:sz w:val="24"/>
          <w:szCs w:val="24"/>
        </w:rPr>
        <w:t>ævet s</w:t>
      </w:r>
      <w:r>
        <w:rPr>
          <w:sz w:val="24"/>
          <w:szCs w:val="24"/>
        </w:rPr>
        <w:t>om medvirkende årsag til forhol</w:t>
      </w:r>
      <w:r w:rsidRPr="00F766A9">
        <w:rPr>
          <w:sz w:val="24"/>
          <w:szCs w:val="24"/>
        </w:rPr>
        <w:t>dene i ghettoer</w:t>
      </w:r>
      <w:r w:rsidR="00A120B1">
        <w:rPr>
          <w:sz w:val="24"/>
          <w:szCs w:val="24"/>
        </w:rPr>
        <w:t xml:space="preserve">. </w:t>
      </w:r>
      <w:r w:rsidRPr="00F766A9">
        <w:rPr>
          <w:sz w:val="24"/>
          <w:szCs w:val="24"/>
        </w:rPr>
        <w:t xml:space="preserve"> </w:t>
      </w:r>
    </w:p>
    <w:p w14:paraId="0730CE45" w14:textId="77777777" w:rsidR="00F766A9" w:rsidRDefault="00F766A9" w:rsidP="00F766A9">
      <w:pPr>
        <w:rPr>
          <w:sz w:val="24"/>
          <w:szCs w:val="24"/>
        </w:rPr>
      </w:pPr>
      <w:r w:rsidRPr="00A120B1">
        <w:rPr>
          <w:i/>
          <w:sz w:val="24"/>
          <w:szCs w:val="24"/>
        </w:rPr>
        <w:t>Diskrimination og stigmatisering</w:t>
      </w:r>
      <w:r w:rsidRPr="00F766A9">
        <w:rPr>
          <w:sz w:val="24"/>
          <w:szCs w:val="24"/>
        </w:rPr>
        <w:t>. Beboere i ghettoer bliv</w:t>
      </w:r>
      <w:r>
        <w:rPr>
          <w:sz w:val="24"/>
          <w:szCs w:val="24"/>
        </w:rPr>
        <w:t xml:space="preserve">er ringagtet, og derfor har </w:t>
      </w:r>
      <w:r w:rsidR="00512278">
        <w:rPr>
          <w:sz w:val="24"/>
          <w:szCs w:val="24"/>
        </w:rPr>
        <w:t>de</w:t>
      </w:r>
      <w:r w:rsidRPr="00F766A9">
        <w:rPr>
          <w:sz w:val="24"/>
          <w:szCs w:val="24"/>
        </w:rPr>
        <w:t xml:space="preserve"> dårli</w:t>
      </w:r>
      <w:r w:rsidR="00FB6093">
        <w:rPr>
          <w:sz w:val="24"/>
          <w:szCs w:val="24"/>
        </w:rPr>
        <w:softHyphen/>
      </w:r>
      <w:r w:rsidRPr="00F766A9">
        <w:rPr>
          <w:sz w:val="24"/>
          <w:szCs w:val="24"/>
        </w:rPr>
        <w:t>gere mulighed for at finde job eller bosætte si</w:t>
      </w:r>
      <w:r>
        <w:rPr>
          <w:sz w:val="24"/>
          <w:szCs w:val="24"/>
        </w:rPr>
        <w:t>g uden for ghet</w:t>
      </w:r>
      <w:r w:rsidRPr="00F766A9">
        <w:rPr>
          <w:sz w:val="24"/>
          <w:szCs w:val="24"/>
        </w:rPr>
        <w:t>toen</w:t>
      </w:r>
      <w:r w:rsidR="00A120B1">
        <w:rPr>
          <w:sz w:val="24"/>
          <w:szCs w:val="24"/>
        </w:rPr>
        <w:t>.</w:t>
      </w:r>
      <w:r w:rsidRPr="00F766A9">
        <w:rPr>
          <w:sz w:val="24"/>
          <w:szCs w:val="24"/>
        </w:rPr>
        <w:t xml:space="preserve"> </w:t>
      </w:r>
    </w:p>
    <w:p w14:paraId="0730CE46" w14:textId="77777777" w:rsidR="00A120B1" w:rsidRDefault="001B50F5" w:rsidP="00F766A9">
      <w:pPr>
        <w:rPr>
          <w:sz w:val="24"/>
          <w:szCs w:val="24"/>
        </w:rPr>
      </w:pPr>
      <w:r>
        <w:rPr>
          <w:sz w:val="24"/>
          <w:szCs w:val="24"/>
        </w:rPr>
        <w:t>Der er imidlertid også forskere, ofte med et liberalt eller konservativt udgangspunkt, som sæt</w:t>
      </w:r>
      <w:r w:rsidR="00FB6093">
        <w:rPr>
          <w:sz w:val="24"/>
          <w:szCs w:val="24"/>
        </w:rPr>
        <w:softHyphen/>
      </w:r>
      <w:r>
        <w:rPr>
          <w:sz w:val="24"/>
          <w:szCs w:val="24"/>
        </w:rPr>
        <w:t xml:space="preserve">ter spørgsmålstegn ved, </w:t>
      </w:r>
      <w:r w:rsidR="00902D6D">
        <w:rPr>
          <w:sz w:val="24"/>
          <w:szCs w:val="24"/>
        </w:rPr>
        <w:t>at</w:t>
      </w:r>
      <w:r>
        <w:rPr>
          <w:sz w:val="24"/>
          <w:szCs w:val="24"/>
        </w:rPr>
        <w:t xml:space="preserve"> </w:t>
      </w:r>
      <w:r w:rsidRPr="001B50F5">
        <w:rPr>
          <w:sz w:val="24"/>
          <w:szCs w:val="24"/>
        </w:rPr>
        <w:t>fysiske omgivelser er skyld i ghettoernes kriminalitet og sociale forar</w:t>
      </w:r>
      <w:r w:rsidR="005F566A">
        <w:rPr>
          <w:sz w:val="24"/>
          <w:szCs w:val="24"/>
        </w:rPr>
        <w:softHyphen/>
      </w:r>
      <w:r w:rsidRPr="001B50F5">
        <w:rPr>
          <w:sz w:val="24"/>
          <w:szCs w:val="24"/>
        </w:rPr>
        <w:t>melse.</w:t>
      </w:r>
      <w:r>
        <w:rPr>
          <w:sz w:val="24"/>
          <w:szCs w:val="24"/>
        </w:rPr>
        <w:t xml:space="preserve"> Her er </w:t>
      </w:r>
      <w:r w:rsidR="00620766">
        <w:rPr>
          <w:sz w:val="24"/>
          <w:szCs w:val="24"/>
        </w:rPr>
        <w:t>fem</w:t>
      </w:r>
      <w:r>
        <w:rPr>
          <w:sz w:val="24"/>
          <w:szCs w:val="24"/>
        </w:rPr>
        <w:t xml:space="preserve"> forklaringer på ghettofænomenet fra denne gruppe af forskere: </w:t>
      </w:r>
    </w:p>
    <w:p w14:paraId="0730CE47" w14:textId="77777777" w:rsidR="00D225F3" w:rsidRDefault="001B50F5" w:rsidP="00432FAD">
      <w:pPr>
        <w:rPr>
          <w:sz w:val="24"/>
          <w:szCs w:val="24"/>
        </w:rPr>
      </w:pPr>
      <w:r w:rsidRPr="001B50F5">
        <w:rPr>
          <w:i/>
          <w:sz w:val="24"/>
          <w:szCs w:val="24"/>
        </w:rPr>
        <w:t>Kultur</w:t>
      </w:r>
      <w:r>
        <w:rPr>
          <w:sz w:val="24"/>
          <w:szCs w:val="24"/>
        </w:rPr>
        <w:t xml:space="preserve">. </w:t>
      </w:r>
      <w:r w:rsidR="007C277F">
        <w:rPr>
          <w:sz w:val="24"/>
          <w:szCs w:val="24"/>
        </w:rPr>
        <w:t>Ikke-vestlige i</w:t>
      </w:r>
      <w:r w:rsidR="00C748E2">
        <w:rPr>
          <w:sz w:val="24"/>
          <w:szCs w:val="24"/>
        </w:rPr>
        <w:t xml:space="preserve">ndvandrere har svært ved at finde sig til rette, hvis </w:t>
      </w:r>
      <w:r w:rsidR="00A433F3">
        <w:rPr>
          <w:sz w:val="24"/>
          <w:szCs w:val="24"/>
        </w:rPr>
        <w:t>den kulturelle</w:t>
      </w:r>
      <w:r w:rsidR="00432FAD">
        <w:rPr>
          <w:sz w:val="24"/>
          <w:szCs w:val="24"/>
        </w:rPr>
        <w:t xml:space="preserve"> af</w:t>
      </w:r>
      <w:r w:rsidR="00FB6093">
        <w:rPr>
          <w:sz w:val="24"/>
          <w:szCs w:val="24"/>
        </w:rPr>
        <w:softHyphen/>
      </w:r>
      <w:r w:rsidR="00432FAD">
        <w:rPr>
          <w:sz w:val="24"/>
          <w:szCs w:val="24"/>
        </w:rPr>
        <w:t xml:space="preserve">stand </w:t>
      </w:r>
      <w:r w:rsidR="00C748E2">
        <w:rPr>
          <w:sz w:val="24"/>
          <w:szCs w:val="24"/>
        </w:rPr>
        <w:t xml:space="preserve">til modtagerlandet er stor. </w:t>
      </w:r>
      <w:r w:rsidR="00DD3461">
        <w:rPr>
          <w:sz w:val="24"/>
          <w:szCs w:val="24"/>
        </w:rPr>
        <w:t xml:space="preserve">Derfor bosætter personer med </w:t>
      </w:r>
      <w:r w:rsidR="00E832AE">
        <w:rPr>
          <w:sz w:val="24"/>
          <w:szCs w:val="24"/>
        </w:rPr>
        <w:t>samme etniske eller nati</w:t>
      </w:r>
      <w:r w:rsidR="00DD3461">
        <w:rPr>
          <w:sz w:val="24"/>
          <w:szCs w:val="24"/>
        </w:rPr>
        <w:softHyphen/>
      </w:r>
      <w:r w:rsidR="00E832AE">
        <w:rPr>
          <w:sz w:val="24"/>
          <w:szCs w:val="24"/>
        </w:rPr>
        <w:t>onale baggrund</w:t>
      </w:r>
      <w:r w:rsidR="00DD3461">
        <w:rPr>
          <w:sz w:val="24"/>
          <w:szCs w:val="24"/>
        </w:rPr>
        <w:t xml:space="preserve"> sig ofte tæt på hinanden. </w:t>
      </w:r>
      <w:r w:rsidR="00E832AE" w:rsidRPr="00E832AE">
        <w:rPr>
          <w:sz w:val="24"/>
          <w:szCs w:val="24"/>
        </w:rPr>
        <w:t xml:space="preserve">Diasporaer, parallelsamfund og ghettoer </w:t>
      </w:r>
      <w:r w:rsidR="00432FAD">
        <w:rPr>
          <w:sz w:val="24"/>
          <w:szCs w:val="24"/>
        </w:rPr>
        <w:t>vokser således frem</w:t>
      </w:r>
      <w:r w:rsidR="00E832AE" w:rsidRPr="00E832AE">
        <w:rPr>
          <w:sz w:val="24"/>
          <w:szCs w:val="24"/>
        </w:rPr>
        <w:t>, når indvandringen finder sted i et højere tempo, end indvandrerne kan blive absorberet i modta</w:t>
      </w:r>
      <w:r w:rsidR="00DD3461">
        <w:rPr>
          <w:sz w:val="24"/>
          <w:szCs w:val="24"/>
        </w:rPr>
        <w:softHyphen/>
      </w:r>
      <w:r w:rsidR="00E832AE" w:rsidRPr="00E832AE">
        <w:rPr>
          <w:sz w:val="24"/>
          <w:szCs w:val="24"/>
        </w:rPr>
        <w:t>ger</w:t>
      </w:r>
      <w:r w:rsidR="00E832AE">
        <w:rPr>
          <w:sz w:val="24"/>
          <w:szCs w:val="24"/>
        </w:rPr>
        <w:softHyphen/>
      </w:r>
      <w:r w:rsidR="00E832AE" w:rsidRPr="00E832AE">
        <w:rPr>
          <w:sz w:val="24"/>
          <w:szCs w:val="24"/>
        </w:rPr>
        <w:t>landets befolkning</w:t>
      </w:r>
      <w:r w:rsidR="00A433F3">
        <w:rPr>
          <w:sz w:val="24"/>
          <w:szCs w:val="24"/>
        </w:rPr>
        <w:t xml:space="preserve"> og kultur</w:t>
      </w:r>
      <w:r w:rsidR="00E832AE" w:rsidRPr="00E832AE">
        <w:rPr>
          <w:sz w:val="24"/>
          <w:szCs w:val="24"/>
        </w:rPr>
        <w:t>. Jo fjernere indvandrernes kulturelle baggrund er fra modtager</w:t>
      </w:r>
      <w:r w:rsidR="005F566A">
        <w:rPr>
          <w:sz w:val="24"/>
          <w:szCs w:val="24"/>
        </w:rPr>
        <w:softHyphen/>
      </w:r>
      <w:r w:rsidR="00E832AE" w:rsidRPr="00E832AE">
        <w:rPr>
          <w:sz w:val="24"/>
          <w:szCs w:val="24"/>
        </w:rPr>
        <w:t>landets kul</w:t>
      </w:r>
      <w:r w:rsidR="00DD3461">
        <w:rPr>
          <w:sz w:val="24"/>
          <w:szCs w:val="24"/>
        </w:rPr>
        <w:softHyphen/>
      </w:r>
      <w:r w:rsidR="00E832AE" w:rsidRPr="00E832AE">
        <w:rPr>
          <w:sz w:val="24"/>
          <w:szCs w:val="24"/>
        </w:rPr>
        <w:t xml:space="preserve">tur, jo </w:t>
      </w:r>
      <w:r w:rsidR="00C748E2">
        <w:rPr>
          <w:sz w:val="24"/>
          <w:szCs w:val="24"/>
        </w:rPr>
        <w:t xml:space="preserve">langsommere vil denne </w:t>
      </w:r>
      <w:r w:rsidR="00A21D09">
        <w:rPr>
          <w:sz w:val="24"/>
          <w:szCs w:val="24"/>
        </w:rPr>
        <w:t>absorbering</w:t>
      </w:r>
      <w:r w:rsidR="00C748E2">
        <w:rPr>
          <w:sz w:val="24"/>
          <w:szCs w:val="24"/>
        </w:rPr>
        <w:t xml:space="preserve"> finde sted.</w:t>
      </w:r>
      <w:r w:rsidR="00A21D09">
        <w:rPr>
          <w:rStyle w:val="Fodnotehenvisning"/>
          <w:sz w:val="24"/>
          <w:szCs w:val="24"/>
        </w:rPr>
        <w:footnoteReference w:id="22"/>
      </w:r>
      <w:r w:rsidR="00C748E2">
        <w:rPr>
          <w:sz w:val="24"/>
          <w:szCs w:val="24"/>
        </w:rPr>
        <w:t xml:space="preserve"> </w:t>
      </w:r>
    </w:p>
    <w:p w14:paraId="0730CE48" w14:textId="77777777" w:rsidR="00DD3461" w:rsidRDefault="00D225F3" w:rsidP="00F766A9">
      <w:pPr>
        <w:rPr>
          <w:sz w:val="24"/>
          <w:szCs w:val="24"/>
        </w:rPr>
      </w:pPr>
      <w:r w:rsidRPr="00D225F3">
        <w:rPr>
          <w:i/>
          <w:sz w:val="24"/>
          <w:szCs w:val="24"/>
        </w:rPr>
        <w:t>Etnisk økonomi</w:t>
      </w:r>
      <w:r>
        <w:rPr>
          <w:sz w:val="24"/>
          <w:szCs w:val="24"/>
        </w:rPr>
        <w:t>.</w:t>
      </w:r>
      <w:r w:rsidR="00E832AE">
        <w:rPr>
          <w:sz w:val="24"/>
          <w:szCs w:val="24"/>
        </w:rPr>
        <w:t xml:space="preserve"> </w:t>
      </w:r>
      <w:r w:rsidR="00DD3461">
        <w:rPr>
          <w:sz w:val="24"/>
          <w:szCs w:val="24"/>
        </w:rPr>
        <w:t xml:space="preserve">Det er økonomisk rationelt for indvandrere fra </w:t>
      </w:r>
      <w:r w:rsidR="00C748E2">
        <w:rPr>
          <w:sz w:val="24"/>
          <w:szCs w:val="24"/>
        </w:rPr>
        <w:t xml:space="preserve">ikke-vestlige </w:t>
      </w:r>
      <w:r w:rsidR="00DD3461">
        <w:rPr>
          <w:sz w:val="24"/>
          <w:szCs w:val="24"/>
        </w:rPr>
        <w:t>lande</w:t>
      </w:r>
      <w:r w:rsidR="00620766">
        <w:rPr>
          <w:sz w:val="24"/>
          <w:szCs w:val="24"/>
        </w:rPr>
        <w:t>, navnlig de mindst uddannede,</w:t>
      </w:r>
      <w:r w:rsidR="00DD3461">
        <w:rPr>
          <w:sz w:val="24"/>
          <w:szCs w:val="24"/>
        </w:rPr>
        <w:t xml:space="preserve"> at bosætte sig tæt på hinanden. </w:t>
      </w:r>
      <w:r w:rsidR="00620766">
        <w:rPr>
          <w:sz w:val="24"/>
          <w:szCs w:val="24"/>
        </w:rPr>
        <w:t>Her kan landsmænd hjælpe dem med at finde arbejde, uformel beskæftigelse i etniske virksomheder</w:t>
      </w:r>
      <w:r w:rsidR="00432FAD">
        <w:rPr>
          <w:sz w:val="24"/>
          <w:szCs w:val="24"/>
        </w:rPr>
        <w:t>,</w:t>
      </w:r>
      <w:r w:rsidR="00620766">
        <w:rPr>
          <w:sz w:val="24"/>
          <w:szCs w:val="24"/>
        </w:rPr>
        <w:t xml:space="preserve"> f.eks. kiosker og grønthandlere</w:t>
      </w:r>
      <w:r w:rsidR="00432FAD">
        <w:rPr>
          <w:sz w:val="24"/>
          <w:szCs w:val="24"/>
        </w:rPr>
        <w:t>,</w:t>
      </w:r>
      <w:r w:rsidR="00620766">
        <w:rPr>
          <w:sz w:val="24"/>
          <w:szCs w:val="24"/>
        </w:rPr>
        <w:t xml:space="preserve"> og navi</w:t>
      </w:r>
      <w:r w:rsidR="00432FAD">
        <w:rPr>
          <w:sz w:val="24"/>
          <w:szCs w:val="24"/>
        </w:rPr>
        <w:softHyphen/>
      </w:r>
      <w:r w:rsidR="00620766">
        <w:rPr>
          <w:sz w:val="24"/>
          <w:szCs w:val="24"/>
        </w:rPr>
        <w:t>gere i kontakten med offentlige myndigheder. Køb af varer og tjenesteydelser i etniske virksom</w:t>
      </w:r>
      <w:r w:rsidR="00432FAD">
        <w:rPr>
          <w:sz w:val="24"/>
          <w:szCs w:val="24"/>
        </w:rPr>
        <w:softHyphen/>
      </w:r>
      <w:r w:rsidR="00620766">
        <w:rPr>
          <w:sz w:val="24"/>
          <w:szCs w:val="24"/>
        </w:rPr>
        <w:t xml:space="preserve">heder gør det også muligt for indvandrere fra </w:t>
      </w:r>
      <w:r w:rsidR="00C748E2">
        <w:rPr>
          <w:sz w:val="24"/>
          <w:szCs w:val="24"/>
        </w:rPr>
        <w:t xml:space="preserve">ikke-vestlige </w:t>
      </w:r>
      <w:r w:rsidR="00620766">
        <w:rPr>
          <w:sz w:val="24"/>
          <w:szCs w:val="24"/>
        </w:rPr>
        <w:t>lande at leve for små penge.</w:t>
      </w:r>
      <w:r w:rsidR="00A21D09">
        <w:rPr>
          <w:rStyle w:val="Fodnotehenvisning"/>
          <w:sz w:val="24"/>
          <w:szCs w:val="24"/>
        </w:rPr>
        <w:footnoteReference w:id="23"/>
      </w:r>
      <w:r w:rsidR="00620766">
        <w:rPr>
          <w:sz w:val="24"/>
          <w:szCs w:val="24"/>
        </w:rPr>
        <w:t xml:space="preserve"> </w:t>
      </w:r>
    </w:p>
    <w:p w14:paraId="0730CE49" w14:textId="77777777" w:rsidR="007878E4" w:rsidRDefault="001B50F5" w:rsidP="00F766A9">
      <w:pPr>
        <w:rPr>
          <w:i/>
          <w:sz w:val="24"/>
          <w:szCs w:val="24"/>
        </w:rPr>
      </w:pPr>
      <w:r w:rsidRPr="001B50F5">
        <w:rPr>
          <w:i/>
          <w:sz w:val="24"/>
          <w:szCs w:val="24"/>
        </w:rPr>
        <w:t>Fattigdomsfælder</w:t>
      </w:r>
      <w:r>
        <w:rPr>
          <w:sz w:val="24"/>
          <w:szCs w:val="24"/>
        </w:rPr>
        <w:t>.</w:t>
      </w:r>
      <w:r w:rsidR="00620766">
        <w:rPr>
          <w:sz w:val="24"/>
          <w:szCs w:val="24"/>
        </w:rPr>
        <w:t xml:space="preserve"> </w:t>
      </w:r>
      <w:r w:rsidR="00EC7EE3">
        <w:rPr>
          <w:sz w:val="24"/>
          <w:szCs w:val="24"/>
        </w:rPr>
        <w:t>Fremvæksten af ghet</w:t>
      </w:r>
      <w:r w:rsidR="00304800">
        <w:rPr>
          <w:sz w:val="24"/>
          <w:szCs w:val="24"/>
        </w:rPr>
        <w:t>toer er blevet kædet sammen med</w:t>
      </w:r>
      <w:r w:rsidR="00EC7EE3">
        <w:rPr>
          <w:sz w:val="24"/>
          <w:szCs w:val="24"/>
        </w:rPr>
        <w:t xml:space="preserve"> om</w:t>
      </w:r>
      <w:r w:rsidR="007878E4">
        <w:rPr>
          <w:sz w:val="24"/>
          <w:szCs w:val="24"/>
        </w:rPr>
        <w:softHyphen/>
      </w:r>
      <w:r w:rsidR="00EC7EE3">
        <w:rPr>
          <w:sz w:val="24"/>
          <w:szCs w:val="24"/>
        </w:rPr>
        <w:t>fattende stats</w:t>
      </w:r>
      <w:r w:rsidR="00FB6093">
        <w:rPr>
          <w:sz w:val="24"/>
          <w:szCs w:val="24"/>
        </w:rPr>
        <w:softHyphen/>
      </w:r>
      <w:r w:rsidR="00EC7EE3">
        <w:rPr>
          <w:sz w:val="24"/>
          <w:szCs w:val="24"/>
        </w:rPr>
        <w:t>lige velfærdsordninger. Indbyggere i ghettoer bliver afhængige af offentlige ind</w:t>
      </w:r>
      <w:r w:rsidR="007878E4">
        <w:rPr>
          <w:sz w:val="24"/>
          <w:szCs w:val="24"/>
        </w:rPr>
        <w:softHyphen/>
      </w:r>
      <w:r w:rsidR="00EC7EE3">
        <w:rPr>
          <w:sz w:val="24"/>
          <w:szCs w:val="24"/>
        </w:rPr>
        <w:t>komstover</w:t>
      </w:r>
      <w:r w:rsidR="00FB6093">
        <w:rPr>
          <w:sz w:val="24"/>
          <w:szCs w:val="24"/>
        </w:rPr>
        <w:softHyphen/>
      </w:r>
      <w:r w:rsidR="00EC7EE3">
        <w:rPr>
          <w:sz w:val="24"/>
          <w:szCs w:val="24"/>
        </w:rPr>
        <w:t xml:space="preserve">førsler og har pga. høje minimumslønninger </w:t>
      </w:r>
      <w:r w:rsidR="00BF302A">
        <w:rPr>
          <w:sz w:val="24"/>
          <w:szCs w:val="24"/>
        </w:rPr>
        <w:t xml:space="preserve">på arbejdsmarkedet </w:t>
      </w:r>
      <w:r w:rsidR="00EC7EE3">
        <w:rPr>
          <w:sz w:val="24"/>
          <w:szCs w:val="24"/>
        </w:rPr>
        <w:t xml:space="preserve">vanskeligt ved at finde </w:t>
      </w:r>
      <w:r w:rsidR="00432FAD">
        <w:rPr>
          <w:sz w:val="24"/>
          <w:szCs w:val="24"/>
        </w:rPr>
        <w:t>ar</w:t>
      </w:r>
      <w:r w:rsidR="00FB6093">
        <w:rPr>
          <w:sz w:val="24"/>
          <w:szCs w:val="24"/>
        </w:rPr>
        <w:softHyphen/>
      </w:r>
      <w:r w:rsidR="00432FAD">
        <w:rPr>
          <w:sz w:val="24"/>
          <w:szCs w:val="24"/>
        </w:rPr>
        <w:t>bejde</w:t>
      </w:r>
      <w:r w:rsidR="00EC7EE3">
        <w:rPr>
          <w:sz w:val="24"/>
          <w:szCs w:val="24"/>
        </w:rPr>
        <w:t>. Fattigdomsfælder svækker den sociale mobilitet</w:t>
      </w:r>
      <w:r w:rsidR="00432FAD">
        <w:rPr>
          <w:sz w:val="24"/>
          <w:szCs w:val="24"/>
        </w:rPr>
        <w:t>,</w:t>
      </w:r>
      <w:r w:rsidR="00EC7EE3">
        <w:rPr>
          <w:sz w:val="24"/>
          <w:szCs w:val="24"/>
        </w:rPr>
        <w:t xml:space="preserve"> og unge bliver påvirket </w:t>
      </w:r>
      <w:r w:rsidR="00EC7EE3">
        <w:rPr>
          <w:sz w:val="24"/>
          <w:szCs w:val="24"/>
        </w:rPr>
        <w:lastRenderedPageBreak/>
        <w:t xml:space="preserve">af at vokse op i familier, hvor voksne ikke arbejder. Det bidrager til </w:t>
      </w:r>
      <w:r w:rsidR="007878E4">
        <w:rPr>
          <w:sz w:val="24"/>
          <w:szCs w:val="24"/>
        </w:rPr>
        <w:t>dårlige skolepræstationer og kriminali</w:t>
      </w:r>
      <w:r w:rsidR="00FB6093">
        <w:rPr>
          <w:sz w:val="24"/>
          <w:szCs w:val="24"/>
        </w:rPr>
        <w:softHyphen/>
      </w:r>
      <w:r w:rsidR="007878E4">
        <w:rPr>
          <w:sz w:val="24"/>
          <w:szCs w:val="24"/>
        </w:rPr>
        <w:t>tet.</w:t>
      </w:r>
      <w:r w:rsidR="007878E4">
        <w:rPr>
          <w:rStyle w:val="Fodnotehenvisning"/>
          <w:i/>
          <w:sz w:val="24"/>
          <w:szCs w:val="24"/>
        </w:rPr>
        <w:footnoteReference w:id="24"/>
      </w:r>
    </w:p>
    <w:p w14:paraId="0730CE4A" w14:textId="77777777" w:rsidR="00DA7D73" w:rsidRDefault="001B50F5" w:rsidP="007878E4">
      <w:pPr>
        <w:rPr>
          <w:sz w:val="24"/>
          <w:szCs w:val="24"/>
        </w:rPr>
      </w:pPr>
      <w:r w:rsidRPr="001B50F5">
        <w:rPr>
          <w:i/>
          <w:sz w:val="24"/>
          <w:szCs w:val="24"/>
        </w:rPr>
        <w:t>Boligmarked</w:t>
      </w:r>
      <w:r>
        <w:rPr>
          <w:sz w:val="24"/>
          <w:szCs w:val="24"/>
        </w:rPr>
        <w:t>.</w:t>
      </w:r>
      <w:r w:rsidR="007878E4">
        <w:rPr>
          <w:sz w:val="24"/>
          <w:szCs w:val="24"/>
        </w:rPr>
        <w:t xml:space="preserve"> </w:t>
      </w:r>
      <w:r w:rsidR="007878E4" w:rsidRPr="007878E4">
        <w:rPr>
          <w:sz w:val="24"/>
          <w:szCs w:val="24"/>
        </w:rPr>
        <w:t xml:space="preserve">Boligmarkedets indretning spiller en rolle for fremvæksten af områder med stor koncentration af ikke-vestlige indbyggere. </w:t>
      </w:r>
      <w:r w:rsidR="00DA7D73">
        <w:rPr>
          <w:sz w:val="24"/>
          <w:szCs w:val="24"/>
        </w:rPr>
        <w:t>Huslejeregulering, restriktive bygningsregulativer, planlove mv. mindsker udbuddet af boliger og bidrager til højere boligpriser.</w:t>
      </w:r>
      <w:r w:rsidR="00DA7D73">
        <w:rPr>
          <w:rStyle w:val="Fodnotehenvisning"/>
          <w:sz w:val="24"/>
          <w:szCs w:val="24"/>
        </w:rPr>
        <w:footnoteReference w:id="25"/>
      </w:r>
      <w:r w:rsidR="00DA7D73">
        <w:rPr>
          <w:sz w:val="24"/>
          <w:szCs w:val="24"/>
        </w:rPr>
        <w:t xml:space="preserve"> Ikke-vestlige indvan</w:t>
      </w:r>
      <w:r w:rsidR="005F566A">
        <w:rPr>
          <w:sz w:val="24"/>
          <w:szCs w:val="24"/>
        </w:rPr>
        <w:softHyphen/>
      </w:r>
      <w:r w:rsidR="00DA7D73">
        <w:rPr>
          <w:sz w:val="24"/>
          <w:szCs w:val="24"/>
        </w:rPr>
        <w:t>drere er derfor henvist til almene boligselskaber, hvis boliger ofte er koncentreret i be</w:t>
      </w:r>
      <w:r w:rsidR="005F566A">
        <w:rPr>
          <w:sz w:val="24"/>
          <w:szCs w:val="24"/>
        </w:rPr>
        <w:softHyphen/>
      </w:r>
      <w:r w:rsidR="00DA7D73">
        <w:rPr>
          <w:sz w:val="24"/>
          <w:szCs w:val="24"/>
        </w:rPr>
        <w:t xml:space="preserve">stemte områder. </w:t>
      </w:r>
    </w:p>
    <w:p w14:paraId="0730CE4B" w14:textId="77777777" w:rsidR="00DD31A1" w:rsidRDefault="001B50F5" w:rsidP="00DD31A1">
      <w:pPr>
        <w:rPr>
          <w:sz w:val="24"/>
          <w:szCs w:val="24"/>
        </w:rPr>
      </w:pPr>
      <w:r w:rsidRPr="001B50F5">
        <w:rPr>
          <w:i/>
          <w:sz w:val="24"/>
          <w:szCs w:val="24"/>
        </w:rPr>
        <w:t>Social mobilitet</w:t>
      </w:r>
      <w:r>
        <w:rPr>
          <w:sz w:val="24"/>
          <w:szCs w:val="24"/>
        </w:rPr>
        <w:t>.</w:t>
      </w:r>
      <w:r w:rsidR="00400235">
        <w:rPr>
          <w:sz w:val="24"/>
          <w:szCs w:val="24"/>
        </w:rPr>
        <w:t xml:space="preserve"> </w:t>
      </w:r>
      <w:r w:rsidR="00DD31A1">
        <w:rPr>
          <w:sz w:val="24"/>
          <w:szCs w:val="24"/>
        </w:rPr>
        <w:t xml:space="preserve">Ghettoer er </w:t>
      </w:r>
      <w:r w:rsidR="00400235" w:rsidRPr="00400235">
        <w:rPr>
          <w:sz w:val="24"/>
          <w:szCs w:val="24"/>
        </w:rPr>
        <w:t>trædesten eller transitstation</w:t>
      </w:r>
      <w:r w:rsidR="00432FAD">
        <w:rPr>
          <w:sz w:val="24"/>
          <w:szCs w:val="24"/>
        </w:rPr>
        <w:t>er</w:t>
      </w:r>
      <w:r w:rsidR="00400235" w:rsidRPr="00400235">
        <w:rPr>
          <w:sz w:val="24"/>
          <w:szCs w:val="24"/>
        </w:rPr>
        <w:t xml:space="preserve"> for </w:t>
      </w:r>
      <w:r w:rsidR="00C748E2">
        <w:rPr>
          <w:sz w:val="24"/>
          <w:szCs w:val="24"/>
        </w:rPr>
        <w:t xml:space="preserve">ikke-vestlige indvandreres </w:t>
      </w:r>
      <w:r w:rsidR="00400235" w:rsidRPr="00400235">
        <w:rPr>
          <w:sz w:val="24"/>
          <w:szCs w:val="24"/>
        </w:rPr>
        <w:t>integration i det omgivende samfund. Gennem kontakt til personer</w:t>
      </w:r>
      <w:r w:rsidR="00304800">
        <w:rPr>
          <w:sz w:val="24"/>
          <w:szCs w:val="24"/>
        </w:rPr>
        <w:t xml:space="preserve"> med</w:t>
      </w:r>
      <w:r w:rsidR="00400235" w:rsidRPr="00400235">
        <w:rPr>
          <w:sz w:val="24"/>
          <w:szCs w:val="24"/>
        </w:rPr>
        <w:t xml:space="preserve"> samme nationale el</w:t>
      </w:r>
      <w:r w:rsidR="00FB6093">
        <w:rPr>
          <w:sz w:val="24"/>
          <w:szCs w:val="24"/>
        </w:rPr>
        <w:softHyphen/>
      </w:r>
      <w:r w:rsidR="00400235" w:rsidRPr="00400235">
        <w:rPr>
          <w:sz w:val="24"/>
          <w:szCs w:val="24"/>
        </w:rPr>
        <w:t xml:space="preserve">ler etniske oprindelse kan </w:t>
      </w:r>
      <w:r w:rsidR="00C748E2">
        <w:rPr>
          <w:sz w:val="24"/>
          <w:szCs w:val="24"/>
        </w:rPr>
        <w:t>ikke-vestlige indvandrere</w:t>
      </w:r>
      <w:r w:rsidR="00400235" w:rsidRPr="00400235">
        <w:rPr>
          <w:sz w:val="24"/>
          <w:szCs w:val="24"/>
        </w:rPr>
        <w:t xml:space="preserve"> få økonomisk fo</w:t>
      </w:r>
      <w:r w:rsidR="00C748E2">
        <w:rPr>
          <w:sz w:val="24"/>
          <w:szCs w:val="24"/>
        </w:rPr>
        <w:t>dfæste i deres nye op</w:t>
      </w:r>
      <w:r w:rsidR="00FB6093">
        <w:rPr>
          <w:sz w:val="24"/>
          <w:szCs w:val="24"/>
        </w:rPr>
        <w:softHyphen/>
      </w:r>
      <w:r w:rsidR="00C748E2">
        <w:rPr>
          <w:sz w:val="24"/>
          <w:szCs w:val="24"/>
        </w:rPr>
        <w:t>holdsland. De</w:t>
      </w:r>
      <w:r w:rsidR="00400235" w:rsidRPr="00400235">
        <w:rPr>
          <w:sz w:val="24"/>
          <w:szCs w:val="24"/>
        </w:rPr>
        <w:t xml:space="preserve"> flytter </w:t>
      </w:r>
      <w:r w:rsidR="00304800">
        <w:rPr>
          <w:sz w:val="24"/>
          <w:szCs w:val="24"/>
        </w:rPr>
        <w:t>ud af</w:t>
      </w:r>
      <w:r w:rsidR="00432FAD">
        <w:rPr>
          <w:sz w:val="24"/>
          <w:szCs w:val="24"/>
        </w:rPr>
        <w:t xml:space="preserve"> ghettoen</w:t>
      </w:r>
      <w:r w:rsidR="00304800">
        <w:rPr>
          <w:sz w:val="24"/>
          <w:szCs w:val="24"/>
        </w:rPr>
        <w:t>, efterhånden som de får økonomisk succes</w:t>
      </w:r>
      <w:r w:rsidR="00DD31A1">
        <w:rPr>
          <w:sz w:val="24"/>
          <w:szCs w:val="24"/>
        </w:rPr>
        <w:t>.</w:t>
      </w:r>
      <w:r w:rsidR="00DD31A1">
        <w:rPr>
          <w:rStyle w:val="Fodnotehenvisning"/>
          <w:sz w:val="24"/>
          <w:szCs w:val="24"/>
        </w:rPr>
        <w:footnoteReference w:id="26"/>
      </w:r>
    </w:p>
    <w:p w14:paraId="0730CE4C" w14:textId="77777777" w:rsidR="00400235" w:rsidRPr="00815E48" w:rsidRDefault="00815E48" w:rsidP="00902D6D">
      <w:pPr>
        <w:spacing w:after="0"/>
        <w:rPr>
          <w:b/>
          <w:sz w:val="24"/>
          <w:szCs w:val="24"/>
        </w:rPr>
      </w:pPr>
      <w:r>
        <w:rPr>
          <w:b/>
          <w:sz w:val="24"/>
          <w:szCs w:val="24"/>
        </w:rPr>
        <w:t>Empiris</w:t>
      </w:r>
      <w:r w:rsidR="0059415D">
        <w:rPr>
          <w:b/>
          <w:sz w:val="24"/>
          <w:szCs w:val="24"/>
        </w:rPr>
        <w:t>k test af teorier om</w:t>
      </w:r>
      <w:r>
        <w:rPr>
          <w:b/>
          <w:sz w:val="24"/>
          <w:szCs w:val="24"/>
        </w:rPr>
        <w:t xml:space="preserve"> ghettoer</w:t>
      </w:r>
    </w:p>
    <w:p w14:paraId="0730CE4D" w14:textId="233E87C9" w:rsidR="004C3EBE" w:rsidRDefault="00AE4B1E" w:rsidP="00FE4613">
      <w:pPr>
        <w:spacing w:after="0"/>
        <w:rPr>
          <w:sz w:val="24"/>
          <w:szCs w:val="24"/>
        </w:rPr>
      </w:pPr>
      <w:r>
        <w:rPr>
          <w:sz w:val="24"/>
          <w:szCs w:val="24"/>
        </w:rPr>
        <w:t xml:space="preserve">Det er vanskeligt </w:t>
      </w:r>
      <w:r w:rsidR="001403BC">
        <w:rPr>
          <w:sz w:val="24"/>
          <w:szCs w:val="24"/>
        </w:rPr>
        <w:t xml:space="preserve">empirisk </w:t>
      </w:r>
      <w:r w:rsidR="00383182">
        <w:rPr>
          <w:sz w:val="24"/>
          <w:szCs w:val="24"/>
        </w:rPr>
        <w:t>at teste disse</w:t>
      </w:r>
      <w:r>
        <w:rPr>
          <w:sz w:val="24"/>
          <w:szCs w:val="24"/>
        </w:rPr>
        <w:t xml:space="preserve"> teorier om ghettoer. For det førs</w:t>
      </w:r>
      <w:r w:rsidR="00F20AE1">
        <w:rPr>
          <w:sz w:val="24"/>
          <w:szCs w:val="24"/>
        </w:rPr>
        <w:t xml:space="preserve">te udspringer flere </w:t>
      </w:r>
      <w:r>
        <w:rPr>
          <w:sz w:val="24"/>
          <w:szCs w:val="24"/>
        </w:rPr>
        <w:t xml:space="preserve">af udenlandske erfaringer, som kan være </w:t>
      </w:r>
      <w:r w:rsidR="00C31E55">
        <w:rPr>
          <w:sz w:val="24"/>
          <w:szCs w:val="24"/>
        </w:rPr>
        <w:t>problemati</w:t>
      </w:r>
      <w:r w:rsidR="000F2837">
        <w:rPr>
          <w:sz w:val="24"/>
          <w:szCs w:val="24"/>
        </w:rPr>
        <w:softHyphen/>
      </w:r>
      <w:r w:rsidR="00C31E55">
        <w:rPr>
          <w:sz w:val="24"/>
          <w:szCs w:val="24"/>
        </w:rPr>
        <w:t>ske</w:t>
      </w:r>
      <w:r>
        <w:rPr>
          <w:sz w:val="24"/>
          <w:szCs w:val="24"/>
        </w:rPr>
        <w:t xml:space="preserve"> at overføre til danske forhold. Ghettoer i USA har eksempelvis typisk større geografisk udbre</w:t>
      </w:r>
      <w:r w:rsidR="000F2837">
        <w:rPr>
          <w:sz w:val="24"/>
          <w:szCs w:val="24"/>
        </w:rPr>
        <w:softHyphen/>
      </w:r>
      <w:r>
        <w:rPr>
          <w:sz w:val="24"/>
          <w:szCs w:val="24"/>
        </w:rPr>
        <w:t xml:space="preserve">delse end i </w:t>
      </w:r>
      <w:r w:rsidR="00F20AE1">
        <w:rPr>
          <w:sz w:val="24"/>
          <w:szCs w:val="24"/>
        </w:rPr>
        <w:t>Danmark</w:t>
      </w:r>
      <w:r>
        <w:rPr>
          <w:sz w:val="24"/>
          <w:szCs w:val="24"/>
        </w:rPr>
        <w:t xml:space="preserve">, og ghettoer i </w:t>
      </w:r>
      <w:r w:rsidR="00F20AE1">
        <w:rPr>
          <w:sz w:val="24"/>
          <w:szCs w:val="24"/>
        </w:rPr>
        <w:t>Dan</w:t>
      </w:r>
      <w:r w:rsidR="00FB6093">
        <w:rPr>
          <w:sz w:val="24"/>
          <w:szCs w:val="24"/>
        </w:rPr>
        <w:softHyphen/>
      </w:r>
      <w:r w:rsidR="00F20AE1">
        <w:rPr>
          <w:sz w:val="24"/>
          <w:szCs w:val="24"/>
        </w:rPr>
        <w:t>mark</w:t>
      </w:r>
      <w:r>
        <w:rPr>
          <w:sz w:val="24"/>
          <w:szCs w:val="24"/>
        </w:rPr>
        <w:t xml:space="preserve"> </w:t>
      </w:r>
      <w:r w:rsidR="00F20AE1">
        <w:rPr>
          <w:sz w:val="24"/>
          <w:szCs w:val="24"/>
        </w:rPr>
        <w:t>har</w:t>
      </w:r>
      <w:r>
        <w:rPr>
          <w:sz w:val="24"/>
          <w:szCs w:val="24"/>
        </w:rPr>
        <w:t xml:space="preserve"> </w:t>
      </w:r>
      <w:r w:rsidR="004C3EBE">
        <w:rPr>
          <w:sz w:val="24"/>
          <w:szCs w:val="24"/>
        </w:rPr>
        <w:t xml:space="preserve">en </w:t>
      </w:r>
      <w:r>
        <w:rPr>
          <w:sz w:val="24"/>
          <w:szCs w:val="24"/>
        </w:rPr>
        <w:t>mere heterogen befolkning end ghet</w:t>
      </w:r>
      <w:r w:rsidR="005F566A">
        <w:rPr>
          <w:sz w:val="24"/>
          <w:szCs w:val="24"/>
        </w:rPr>
        <w:softHyphen/>
        <w:t>toer</w:t>
      </w:r>
      <w:r>
        <w:rPr>
          <w:sz w:val="24"/>
          <w:szCs w:val="24"/>
        </w:rPr>
        <w:t xml:space="preserve"> i USA.</w:t>
      </w:r>
      <w:r w:rsidR="001403BC">
        <w:rPr>
          <w:rStyle w:val="Fodnotehenvisning"/>
          <w:sz w:val="24"/>
          <w:szCs w:val="24"/>
        </w:rPr>
        <w:footnoteReference w:id="27"/>
      </w:r>
      <w:r>
        <w:rPr>
          <w:sz w:val="24"/>
          <w:szCs w:val="24"/>
        </w:rPr>
        <w:t xml:space="preserve"> For det andet er flere af teori</w:t>
      </w:r>
      <w:r w:rsidR="00FB6093">
        <w:rPr>
          <w:sz w:val="24"/>
          <w:szCs w:val="24"/>
        </w:rPr>
        <w:softHyphen/>
      </w:r>
      <w:r>
        <w:rPr>
          <w:sz w:val="24"/>
          <w:szCs w:val="24"/>
        </w:rPr>
        <w:t xml:space="preserve">erne overlappende forklaringer på ghettoer. </w:t>
      </w:r>
      <w:r w:rsidR="00754A86">
        <w:rPr>
          <w:sz w:val="24"/>
          <w:szCs w:val="24"/>
        </w:rPr>
        <w:t>Det er</w:t>
      </w:r>
      <w:r w:rsidR="00815E48">
        <w:rPr>
          <w:sz w:val="24"/>
          <w:szCs w:val="24"/>
        </w:rPr>
        <w:t xml:space="preserve"> eksempelvis</w:t>
      </w:r>
      <w:r w:rsidR="00754A86">
        <w:rPr>
          <w:sz w:val="24"/>
          <w:szCs w:val="24"/>
        </w:rPr>
        <w:t xml:space="preserve"> muligt</w:t>
      </w:r>
      <w:r w:rsidR="00C31E55">
        <w:rPr>
          <w:sz w:val="24"/>
          <w:szCs w:val="24"/>
        </w:rPr>
        <w:t>,</w:t>
      </w:r>
      <w:r w:rsidR="00754A86">
        <w:rPr>
          <w:sz w:val="24"/>
          <w:szCs w:val="24"/>
        </w:rPr>
        <w:t xml:space="preserve"> at </w:t>
      </w:r>
      <w:r w:rsidR="006F46A8">
        <w:rPr>
          <w:sz w:val="24"/>
          <w:szCs w:val="24"/>
        </w:rPr>
        <w:t xml:space="preserve">både </w:t>
      </w:r>
      <w:r w:rsidR="00754A86">
        <w:rPr>
          <w:sz w:val="24"/>
          <w:szCs w:val="24"/>
        </w:rPr>
        <w:t>kulturelle forhold og etnisk økonomi er vigtige for</w:t>
      </w:r>
      <w:r w:rsidR="005F566A">
        <w:rPr>
          <w:sz w:val="24"/>
          <w:szCs w:val="24"/>
        </w:rPr>
        <w:softHyphen/>
      </w:r>
      <w:r w:rsidR="00754A86">
        <w:rPr>
          <w:sz w:val="24"/>
          <w:szCs w:val="24"/>
        </w:rPr>
        <w:t xml:space="preserve">klaringer på dannelse af ghettoer samtidig med, at </w:t>
      </w:r>
      <w:r w:rsidR="009B0C80">
        <w:rPr>
          <w:sz w:val="24"/>
          <w:szCs w:val="24"/>
        </w:rPr>
        <w:t>ghettoer</w:t>
      </w:r>
      <w:r w:rsidR="00FB6093">
        <w:rPr>
          <w:sz w:val="24"/>
          <w:szCs w:val="24"/>
        </w:rPr>
        <w:softHyphen/>
      </w:r>
      <w:r w:rsidR="009B0C80">
        <w:rPr>
          <w:sz w:val="24"/>
          <w:szCs w:val="24"/>
        </w:rPr>
        <w:t xml:space="preserve">nes </w:t>
      </w:r>
      <w:r w:rsidR="00754A86">
        <w:rPr>
          <w:sz w:val="24"/>
          <w:szCs w:val="24"/>
        </w:rPr>
        <w:t>arkitektoniske ud</w:t>
      </w:r>
      <w:r w:rsidR="000F2837">
        <w:rPr>
          <w:sz w:val="24"/>
          <w:szCs w:val="24"/>
        </w:rPr>
        <w:softHyphen/>
      </w:r>
      <w:r w:rsidR="00754A86">
        <w:rPr>
          <w:sz w:val="24"/>
          <w:szCs w:val="24"/>
        </w:rPr>
        <w:t xml:space="preserve">formning </w:t>
      </w:r>
      <w:r w:rsidR="00051F9B">
        <w:rPr>
          <w:sz w:val="24"/>
          <w:szCs w:val="24"/>
        </w:rPr>
        <w:t xml:space="preserve">og diskrimination </w:t>
      </w:r>
      <w:r w:rsidR="00754A86">
        <w:rPr>
          <w:sz w:val="24"/>
          <w:szCs w:val="24"/>
        </w:rPr>
        <w:t xml:space="preserve">har betydning for sociale processer i </w:t>
      </w:r>
      <w:r w:rsidR="009B0C80">
        <w:rPr>
          <w:sz w:val="24"/>
          <w:szCs w:val="24"/>
        </w:rPr>
        <w:t>dem</w:t>
      </w:r>
      <w:r w:rsidR="00754A86">
        <w:rPr>
          <w:sz w:val="24"/>
          <w:szCs w:val="24"/>
        </w:rPr>
        <w:t xml:space="preserve">. </w:t>
      </w:r>
      <w:r w:rsidR="00815E48" w:rsidRPr="0014349F">
        <w:rPr>
          <w:sz w:val="24"/>
          <w:szCs w:val="24"/>
        </w:rPr>
        <w:t xml:space="preserve">Det er derfor </w:t>
      </w:r>
      <w:r w:rsidR="0014349F" w:rsidRPr="0014349F">
        <w:rPr>
          <w:sz w:val="24"/>
          <w:szCs w:val="24"/>
        </w:rPr>
        <w:t xml:space="preserve">vanskeligt </w:t>
      </w:r>
      <w:r w:rsidR="00815E48" w:rsidRPr="0014349F">
        <w:rPr>
          <w:sz w:val="24"/>
          <w:szCs w:val="24"/>
        </w:rPr>
        <w:t>at behandle</w:t>
      </w:r>
      <w:r w:rsidR="00F20AE1" w:rsidRPr="0014349F">
        <w:rPr>
          <w:sz w:val="24"/>
          <w:szCs w:val="24"/>
        </w:rPr>
        <w:t xml:space="preserve"> de her præsenterede</w:t>
      </w:r>
      <w:r w:rsidR="00815E48" w:rsidRPr="0014349F">
        <w:rPr>
          <w:sz w:val="24"/>
          <w:szCs w:val="24"/>
        </w:rPr>
        <w:t xml:space="preserve"> teori</w:t>
      </w:r>
      <w:r w:rsidR="000F2837" w:rsidRPr="0014349F">
        <w:rPr>
          <w:sz w:val="24"/>
          <w:szCs w:val="24"/>
        </w:rPr>
        <w:softHyphen/>
      </w:r>
      <w:r w:rsidR="00815E48" w:rsidRPr="0014349F">
        <w:rPr>
          <w:sz w:val="24"/>
          <w:szCs w:val="24"/>
        </w:rPr>
        <w:t>er</w:t>
      </w:r>
      <w:r w:rsidR="00F20AE1" w:rsidRPr="0014349F">
        <w:rPr>
          <w:sz w:val="24"/>
          <w:szCs w:val="24"/>
        </w:rPr>
        <w:t xml:space="preserve"> om</w:t>
      </w:r>
      <w:r w:rsidR="00815E48" w:rsidRPr="0014349F">
        <w:rPr>
          <w:sz w:val="24"/>
          <w:szCs w:val="24"/>
        </w:rPr>
        <w:t xml:space="preserve"> ghettoer som konkurre</w:t>
      </w:r>
      <w:r w:rsidR="0014349F" w:rsidRPr="0014349F">
        <w:rPr>
          <w:sz w:val="24"/>
          <w:szCs w:val="24"/>
        </w:rPr>
        <w:softHyphen/>
      </w:r>
      <w:r w:rsidR="00815E48" w:rsidRPr="0014349F">
        <w:rPr>
          <w:sz w:val="24"/>
          <w:szCs w:val="24"/>
        </w:rPr>
        <w:t>rende hypoteser, der kan testes mod et empirisk ma</w:t>
      </w:r>
      <w:r w:rsidR="000F2837" w:rsidRPr="0014349F">
        <w:rPr>
          <w:sz w:val="24"/>
          <w:szCs w:val="24"/>
        </w:rPr>
        <w:softHyphen/>
      </w:r>
      <w:r w:rsidR="00815E48" w:rsidRPr="0014349F">
        <w:rPr>
          <w:sz w:val="24"/>
          <w:szCs w:val="24"/>
        </w:rPr>
        <w:t xml:space="preserve">teriale. </w:t>
      </w:r>
      <w:r w:rsidR="0014349F" w:rsidRPr="0014349F">
        <w:rPr>
          <w:sz w:val="24"/>
          <w:szCs w:val="24"/>
        </w:rPr>
        <w:t>Ideelt set</w:t>
      </w:r>
      <w:r w:rsidR="0014349F">
        <w:rPr>
          <w:sz w:val="24"/>
          <w:szCs w:val="24"/>
        </w:rPr>
        <w:t>,</w:t>
      </w:r>
      <w:r w:rsidR="0014349F" w:rsidRPr="0014349F">
        <w:rPr>
          <w:sz w:val="24"/>
          <w:szCs w:val="24"/>
        </w:rPr>
        <w:t xml:space="preserve"> men ofte vanskeligt praktisabelt</w:t>
      </w:r>
      <w:r w:rsidR="0014349F">
        <w:rPr>
          <w:sz w:val="24"/>
          <w:szCs w:val="24"/>
        </w:rPr>
        <w:t>,</w:t>
      </w:r>
      <w:r w:rsidR="0014349F" w:rsidRPr="0014349F">
        <w:rPr>
          <w:sz w:val="24"/>
          <w:szCs w:val="24"/>
        </w:rPr>
        <w:t xml:space="preserve"> bør k</w:t>
      </w:r>
      <w:r w:rsidR="00051F9B" w:rsidRPr="0014349F">
        <w:rPr>
          <w:sz w:val="24"/>
          <w:szCs w:val="24"/>
        </w:rPr>
        <w:t>onkurrerende hypoteser udelukke hinanden</w:t>
      </w:r>
      <w:r w:rsidR="00383182" w:rsidRPr="0014349F">
        <w:rPr>
          <w:sz w:val="24"/>
          <w:szCs w:val="24"/>
        </w:rPr>
        <w:t>, så hvis den ene hypotese er sand, så er den anden hypotese falsk</w:t>
      </w:r>
      <w:r w:rsidR="00051F9B" w:rsidRPr="0014349F">
        <w:rPr>
          <w:sz w:val="24"/>
          <w:szCs w:val="24"/>
        </w:rPr>
        <w:t>.</w:t>
      </w:r>
      <w:r w:rsidR="00051F9B">
        <w:rPr>
          <w:sz w:val="24"/>
          <w:szCs w:val="24"/>
        </w:rPr>
        <w:t xml:space="preserve"> </w:t>
      </w:r>
      <w:r w:rsidR="004C3EBE">
        <w:rPr>
          <w:sz w:val="24"/>
          <w:szCs w:val="24"/>
        </w:rPr>
        <w:t>Em</w:t>
      </w:r>
      <w:r w:rsidR="00FB6093">
        <w:rPr>
          <w:sz w:val="24"/>
          <w:szCs w:val="24"/>
        </w:rPr>
        <w:softHyphen/>
      </w:r>
      <w:r w:rsidR="004C3EBE">
        <w:rPr>
          <w:sz w:val="24"/>
          <w:szCs w:val="24"/>
        </w:rPr>
        <w:t>pirisk</w:t>
      </w:r>
      <w:r w:rsidR="00534453">
        <w:rPr>
          <w:sz w:val="24"/>
          <w:szCs w:val="24"/>
        </w:rPr>
        <w:t xml:space="preserve"> kan </w:t>
      </w:r>
      <w:r w:rsidR="003D3168">
        <w:rPr>
          <w:sz w:val="24"/>
          <w:szCs w:val="24"/>
        </w:rPr>
        <w:t xml:space="preserve">de forskellige hypoteser </w:t>
      </w:r>
      <w:r w:rsidR="0014349F">
        <w:rPr>
          <w:sz w:val="24"/>
          <w:szCs w:val="24"/>
        </w:rPr>
        <w:t xml:space="preserve">imidlertid </w:t>
      </w:r>
      <w:r w:rsidR="00625073">
        <w:rPr>
          <w:sz w:val="24"/>
          <w:szCs w:val="24"/>
        </w:rPr>
        <w:t xml:space="preserve">ikke adskilles </w:t>
      </w:r>
      <w:r w:rsidR="003D3168">
        <w:rPr>
          <w:sz w:val="24"/>
          <w:szCs w:val="24"/>
        </w:rPr>
        <w:t>fra hinanden</w:t>
      </w:r>
      <w:r w:rsidR="00814ADD">
        <w:rPr>
          <w:sz w:val="24"/>
          <w:szCs w:val="24"/>
        </w:rPr>
        <w:t xml:space="preserve">. </w:t>
      </w:r>
      <w:r w:rsidR="00625073">
        <w:rPr>
          <w:sz w:val="24"/>
          <w:szCs w:val="24"/>
        </w:rPr>
        <w:t>Det er</w:t>
      </w:r>
      <w:r w:rsidR="00814ADD">
        <w:rPr>
          <w:sz w:val="24"/>
          <w:szCs w:val="24"/>
        </w:rPr>
        <w:t xml:space="preserve"> kun </w:t>
      </w:r>
      <w:r w:rsidR="00625073">
        <w:rPr>
          <w:sz w:val="24"/>
          <w:szCs w:val="24"/>
        </w:rPr>
        <w:t xml:space="preserve">muligt at </w:t>
      </w:r>
      <w:r w:rsidR="00814ADD">
        <w:rPr>
          <w:sz w:val="24"/>
          <w:szCs w:val="24"/>
        </w:rPr>
        <w:t xml:space="preserve">estimere den </w:t>
      </w:r>
      <w:r w:rsidR="00534453">
        <w:rPr>
          <w:sz w:val="24"/>
          <w:szCs w:val="24"/>
        </w:rPr>
        <w:t>total</w:t>
      </w:r>
      <w:r w:rsidR="006F46A8">
        <w:rPr>
          <w:sz w:val="24"/>
          <w:szCs w:val="24"/>
        </w:rPr>
        <w:t>e</w:t>
      </w:r>
      <w:r w:rsidR="00534453">
        <w:rPr>
          <w:sz w:val="24"/>
          <w:szCs w:val="24"/>
        </w:rPr>
        <w:t xml:space="preserve"> effekt af at </w:t>
      </w:r>
      <w:r w:rsidR="00D14037">
        <w:rPr>
          <w:sz w:val="24"/>
          <w:szCs w:val="24"/>
        </w:rPr>
        <w:t>b</w:t>
      </w:r>
      <w:r w:rsidR="00534453">
        <w:rPr>
          <w:sz w:val="24"/>
          <w:szCs w:val="24"/>
        </w:rPr>
        <w:t xml:space="preserve">o i en ghetto kontra ikke </w:t>
      </w:r>
      <w:r w:rsidR="00625073">
        <w:rPr>
          <w:sz w:val="24"/>
          <w:szCs w:val="24"/>
        </w:rPr>
        <w:t xml:space="preserve">at </w:t>
      </w:r>
      <w:r w:rsidR="00534453">
        <w:rPr>
          <w:sz w:val="24"/>
          <w:szCs w:val="24"/>
        </w:rPr>
        <w:t xml:space="preserve">bo i en </w:t>
      </w:r>
      <w:r w:rsidR="004508C7">
        <w:rPr>
          <w:sz w:val="24"/>
          <w:szCs w:val="24"/>
        </w:rPr>
        <w:t>ghetto</w:t>
      </w:r>
      <w:r w:rsidR="00D14037">
        <w:rPr>
          <w:sz w:val="24"/>
          <w:szCs w:val="24"/>
        </w:rPr>
        <w:t>.</w:t>
      </w:r>
      <w:r w:rsidR="00814ADD">
        <w:rPr>
          <w:sz w:val="24"/>
          <w:szCs w:val="24"/>
        </w:rPr>
        <w:t xml:space="preserve"> </w:t>
      </w:r>
      <w:r w:rsidR="00A95259">
        <w:rPr>
          <w:sz w:val="24"/>
          <w:szCs w:val="24"/>
        </w:rPr>
        <w:t>I det efter</w:t>
      </w:r>
      <w:r w:rsidR="0051575C">
        <w:rPr>
          <w:sz w:val="24"/>
          <w:szCs w:val="24"/>
        </w:rPr>
        <w:t xml:space="preserve">følgende </w:t>
      </w:r>
      <w:r w:rsidR="00625073">
        <w:rPr>
          <w:sz w:val="24"/>
          <w:szCs w:val="24"/>
        </w:rPr>
        <w:t xml:space="preserve">bliver </w:t>
      </w:r>
      <w:r w:rsidR="0051575C">
        <w:rPr>
          <w:sz w:val="24"/>
          <w:szCs w:val="24"/>
        </w:rPr>
        <w:t>udfordringerne ved at finde årsagssammen</w:t>
      </w:r>
      <w:r w:rsidR="0014349F">
        <w:rPr>
          <w:sz w:val="24"/>
          <w:szCs w:val="24"/>
        </w:rPr>
        <w:softHyphen/>
      </w:r>
      <w:r w:rsidR="0051575C">
        <w:rPr>
          <w:sz w:val="24"/>
          <w:szCs w:val="24"/>
        </w:rPr>
        <w:t xml:space="preserve">hæng mellem at bo </w:t>
      </w:r>
      <w:r w:rsidR="006A6501">
        <w:rPr>
          <w:sz w:val="24"/>
          <w:szCs w:val="24"/>
        </w:rPr>
        <w:t xml:space="preserve">i </w:t>
      </w:r>
      <w:r w:rsidR="0051575C">
        <w:rPr>
          <w:sz w:val="24"/>
          <w:szCs w:val="24"/>
        </w:rPr>
        <w:t xml:space="preserve">en ghetto og en række </w:t>
      </w:r>
      <w:r w:rsidR="00814ADD">
        <w:rPr>
          <w:sz w:val="24"/>
          <w:szCs w:val="24"/>
        </w:rPr>
        <w:t>udfald</w:t>
      </w:r>
      <w:r w:rsidR="00625073">
        <w:rPr>
          <w:sz w:val="24"/>
          <w:szCs w:val="24"/>
        </w:rPr>
        <w:t xml:space="preserve"> beskrevet. Eksempelvis ser vi på </w:t>
      </w:r>
      <w:r w:rsidR="0051575C">
        <w:rPr>
          <w:sz w:val="24"/>
          <w:szCs w:val="24"/>
        </w:rPr>
        <w:t>sandsyn</w:t>
      </w:r>
      <w:r w:rsidR="0014349F">
        <w:rPr>
          <w:sz w:val="24"/>
          <w:szCs w:val="24"/>
        </w:rPr>
        <w:softHyphen/>
      </w:r>
      <w:r w:rsidR="0051575C">
        <w:rPr>
          <w:sz w:val="24"/>
          <w:szCs w:val="24"/>
        </w:rPr>
        <w:t xml:space="preserve">ligheden for </w:t>
      </w:r>
      <w:r w:rsidR="00A72F14">
        <w:rPr>
          <w:sz w:val="24"/>
          <w:szCs w:val="24"/>
        </w:rPr>
        <w:t xml:space="preserve">at bo i en ghetto og </w:t>
      </w:r>
      <w:r w:rsidR="0051575C">
        <w:rPr>
          <w:sz w:val="24"/>
          <w:szCs w:val="24"/>
        </w:rPr>
        <w:t>være på offentlig forsørgelse.</w:t>
      </w:r>
    </w:p>
    <w:p w14:paraId="415ECA36" w14:textId="77777777" w:rsidR="006A6501" w:rsidRDefault="006A6501" w:rsidP="00902D6D">
      <w:pPr>
        <w:spacing w:after="0"/>
        <w:rPr>
          <w:b/>
          <w:sz w:val="24"/>
          <w:szCs w:val="24"/>
        </w:rPr>
      </w:pPr>
    </w:p>
    <w:p w14:paraId="0730CE4E" w14:textId="77777777" w:rsidR="004C3EBE" w:rsidRPr="004C3EBE" w:rsidRDefault="00F20AE1" w:rsidP="00902D6D">
      <w:pPr>
        <w:spacing w:after="0"/>
        <w:rPr>
          <w:b/>
          <w:sz w:val="24"/>
          <w:szCs w:val="24"/>
        </w:rPr>
      </w:pPr>
      <w:r>
        <w:rPr>
          <w:b/>
          <w:sz w:val="24"/>
          <w:szCs w:val="24"/>
        </w:rPr>
        <w:t>G</w:t>
      </w:r>
      <w:r w:rsidR="004C3EBE" w:rsidRPr="004C3EBE">
        <w:rPr>
          <w:b/>
          <w:sz w:val="24"/>
          <w:szCs w:val="24"/>
        </w:rPr>
        <w:t>hettoeffekten</w:t>
      </w:r>
    </w:p>
    <w:p w14:paraId="183AF0EC" w14:textId="644A0472" w:rsidR="00AD0291" w:rsidRDefault="00AD0291" w:rsidP="006A16BD">
      <w:pPr>
        <w:rPr>
          <w:sz w:val="24"/>
          <w:szCs w:val="24"/>
        </w:rPr>
      </w:pPr>
      <w:r>
        <w:rPr>
          <w:sz w:val="24"/>
          <w:szCs w:val="24"/>
        </w:rPr>
        <w:t>Dette notat bruger registerdata fra Danmarks Statistik for 2017 til at analysere effekten af at bo i en ghetto.</w:t>
      </w:r>
      <w:r w:rsidR="0083058B" w:rsidRPr="0083058B">
        <w:rPr>
          <w:rStyle w:val="Fodnotehenvisning"/>
          <w:sz w:val="24"/>
          <w:szCs w:val="24"/>
        </w:rPr>
        <w:t xml:space="preserve"> </w:t>
      </w:r>
      <w:r w:rsidR="0083058B">
        <w:rPr>
          <w:rStyle w:val="Fodnotehenvisning"/>
          <w:sz w:val="24"/>
          <w:szCs w:val="24"/>
        </w:rPr>
        <w:footnoteReference w:id="28"/>
      </w:r>
      <w:r w:rsidR="0083058B">
        <w:rPr>
          <w:sz w:val="24"/>
          <w:szCs w:val="24"/>
        </w:rPr>
        <w:t xml:space="preserve"> </w:t>
      </w:r>
      <w:r w:rsidR="00FE4613">
        <w:rPr>
          <w:sz w:val="24"/>
          <w:szCs w:val="24"/>
        </w:rPr>
        <w:t xml:space="preserve">Notatet </w:t>
      </w:r>
      <w:r>
        <w:rPr>
          <w:sz w:val="24"/>
          <w:szCs w:val="24"/>
        </w:rPr>
        <w:t>ser på de 22 boligområder, som var på Transport-, Bygnings- og Bolig</w:t>
      </w:r>
      <w:r w:rsidR="00FE4613">
        <w:rPr>
          <w:sz w:val="24"/>
          <w:szCs w:val="24"/>
        </w:rPr>
        <w:softHyphen/>
      </w:r>
      <w:r>
        <w:rPr>
          <w:sz w:val="24"/>
          <w:szCs w:val="24"/>
        </w:rPr>
        <w:t>mini</w:t>
      </w:r>
      <w:r>
        <w:rPr>
          <w:sz w:val="24"/>
          <w:szCs w:val="24"/>
        </w:rPr>
        <w:softHyphen/>
        <w:t>steriets ghettoliste i december 2017.</w:t>
      </w:r>
      <w:r w:rsidR="00E92380">
        <w:rPr>
          <w:rStyle w:val="Fodnotehenvisning"/>
          <w:sz w:val="24"/>
          <w:szCs w:val="24"/>
        </w:rPr>
        <w:footnoteReference w:id="29"/>
      </w:r>
      <w:r>
        <w:rPr>
          <w:sz w:val="24"/>
          <w:szCs w:val="24"/>
        </w:rPr>
        <w:t xml:space="preserve"> Disse boligområder opfyldte de ghettokrite</w:t>
      </w:r>
      <w:r w:rsidR="00FE4613">
        <w:rPr>
          <w:sz w:val="24"/>
          <w:szCs w:val="24"/>
        </w:rPr>
        <w:softHyphen/>
      </w:r>
      <w:r>
        <w:rPr>
          <w:sz w:val="24"/>
          <w:szCs w:val="24"/>
        </w:rPr>
        <w:t xml:space="preserve">rier, som var gældende i 2017. I 2018 blev ghettokriterierne </w:t>
      </w:r>
      <w:r w:rsidR="00E92380">
        <w:rPr>
          <w:sz w:val="24"/>
          <w:szCs w:val="24"/>
        </w:rPr>
        <w:t>udvidet, så flere områder blev karakterise</w:t>
      </w:r>
      <w:r w:rsidR="00E92380">
        <w:rPr>
          <w:sz w:val="24"/>
          <w:szCs w:val="24"/>
        </w:rPr>
        <w:softHyphen/>
        <w:t>ret som ghettoer</w:t>
      </w:r>
      <w:r>
        <w:rPr>
          <w:sz w:val="24"/>
          <w:szCs w:val="24"/>
        </w:rPr>
        <w:t xml:space="preserve">. </w:t>
      </w:r>
      <w:r w:rsidR="00FE4613">
        <w:rPr>
          <w:sz w:val="24"/>
          <w:szCs w:val="24"/>
        </w:rPr>
        <w:t xml:space="preserve">I 2017 </w:t>
      </w:r>
      <w:r w:rsidR="00FE4613" w:rsidRPr="00FE4613">
        <w:rPr>
          <w:sz w:val="24"/>
          <w:szCs w:val="24"/>
        </w:rPr>
        <w:t xml:space="preserve">havde </w:t>
      </w:r>
      <w:r w:rsidR="00FE4613">
        <w:rPr>
          <w:sz w:val="24"/>
          <w:szCs w:val="24"/>
        </w:rPr>
        <w:t xml:space="preserve">ghettoerne </w:t>
      </w:r>
      <w:r w:rsidR="00FE4613" w:rsidRPr="00FE4613">
        <w:rPr>
          <w:sz w:val="24"/>
          <w:szCs w:val="24"/>
        </w:rPr>
        <w:t xml:space="preserve">54.467 indbyggere svarende til 0,9 </w:t>
      </w:r>
      <w:r w:rsidR="00E350E8">
        <w:rPr>
          <w:sz w:val="24"/>
          <w:szCs w:val="24"/>
        </w:rPr>
        <w:t>pct.</w:t>
      </w:r>
      <w:r w:rsidR="00FE4613" w:rsidRPr="00FE4613">
        <w:rPr>
          <w:sz w:val="24"/>
          <w:szCs w:val="24"/>
        </w:rPr>
        <w:t xml:space="preserve"> af den danske befolkning.</w:t>
      </w:r>
      <w:r w:rsidR="00FE4613">
        <w:rPr>
          <w:sz w:val="24"/>
          <w:szCs w:val="24"/>
        </w:rPr>
        <w:t xml:space="preserve"> </w:t>
      </w:r>
      <w:r w:rsidR="00153A8E">
        <w:rPr>
          <w:sz w:val="24"/>
          <w:szCs w:val="24"/>
        </w:rPr>
        <w:t xml:space="preserve">Notatet bygger på fulde data for alle, som i 2017 boede i en ghetto. I kontrolgruppen af personer uden for ghettoerne anvender notatet et udtræk bestående af </w:t>
      </w:r>
      <w:r w:rsidR="00153A8E" w:rsidRPr="00153A8E">
        <w:rPr>
          <w:sz w:val="24"/>
          <w:szCs w:val="24"/>
        </w:rPr>
        <w:t>alle indvandrere og efterkommere</w:t>
      </w:r>
      <w:r w:rsidR="00153A8E">
        <w:rPr>
          <w:sz w:val="24"/>
          <w:szCs w:val="24"/>
        </w:rPr>
        <w:t xml:space="preserve"> og </w:t>
      </w:r>
      <w:r w:rsidR="0083058B">
        <w:rPr>
          <w:sz w:val="24"/>
          <w:szCs w:val="24"/>
        </w:rPr>
        <w:t xml:space="preserve">10 </w:t>
      </w:r>
      <w:r w:rsidR="00E350E8">
        <w:rPr>
          <w:sz w:val="24"/>
          <w:szCs w:val="24"/>
        </w:rPr>
        <w:t>pct.</w:t>
      </w:r>
      <w:r w:rsidR="0083058B">
        <w:rPr>
          <w:sz w:val="24"/>
          <w:szCs w:val="24"/>
        </w:rPr>
        <w:t xml:space="preserve"> af alle danskere</w:t>
      </w:r>
      <w:r w:rsidR="0090667C">
        <w:rPr>
          <w:rStyle w:val="Fodnotehenvisning"/>
          <w:sz w:val="24"/>
          <w:szCs w:val="24"/>
        </w:rPr>
        <w:footnoteReference w:id="30"/>
      </w:r>
      <w:r w:rsidR="00153A8E">
        <w:rPr>
          <w:sz w:val="24"/>
          <w:szCs w:val="24"/>
        </w:rPr>
        <w:t>.</w:t>
      </w:r>
      <w:r w:rsidR="0083058B">
        <w:rPr>
          <w:sz w:val="24"/>
          <w:szCs w:val="24"/>
        </w:rPr>
        <w:t xml:space="preserve">  </w:t>
      </w:r>
    </w:p>
    <w:p w14:paraId="0730CE4F" w14:textId="63779A4B" w:rsidR="0001281C" w:rsidRDefault="00814ADD" w:rsidP="006A16BD">
      <w:pPr>
        <w:rPr>
          <w:sz w:val="24"/>
          <w:szCs w:val="24"/>
        </w:rPr>
      </w:pPr>
      <w:r>
        <w:rPr>
          <w:sz w:val="24"/>
          <w:szCs w:val="24"/>
        </w:rPr>
        <w:t xml:space="preserve">Det er ikke tilfældigt, hvem </w:t>
      </w:r>
      <w:r w:rsidR="00AF0A54">
        <w:rPr>
          <w:sz w:val="24"/>
          <w:szCs w:val="24"/>
        </w:rPr>
        <w:t>der</w:t>
      </w:r>
      <w:r>
        <w:rPr>
          <w:sz w:val="24"/>
          <w:szCs w:val="24"/>
        </w:rPr>
        <w:t xml:space="preserve"> bor i en ghetto. Derfor er det e</w:t>
      </w:r>
      <w:r w:rsidR="00327A56">
        <w:rPr>
          <w:sz w:val="24"/>
          <w:szCs w:val="24"/>
        </w:rPr>
        <w:t xml:space="preserve">t problem at sige noget om </w:t>
      </w:r>
      <w:r w:rsidR="0047432A">
        <w:rPr>
          <w:sz w:val="24"/>
          <w:szCs w:val="24"/>
        </w:rPr>
        <w:t>år</w:t>
      </w:r>
      <w:r>
        <w:rPr>
          <w:sz w:val="24"/>
          <w:szCs w:val="24"/>
        </w:rPr>
        <w:softHyphen/>
      </w:r>
      <w:r w:rsidR="0047432A">
        <w:rPr>
          <w:sz w:val="24"/>
          <w:szCs w:val="24"/>
        </w:rPr>
        <w:t>sagssammenhæng</w:t>
      </w:r>
      <w:r w:rsidR="00327A56">
        <w:rPr>
          <w:sz w:val="24"/>
          <w:szCs w:val="24"/>
        </w:rPr>
        <w:t xml:space="preserve"> mellem </w:t>
      </w:r>
      <w:r w:rsidR="00A95259">
        <w:rPr>
          <w:sz w:val="24"/>
          <w:szCs w:val="24"/>
        </w:rPr>
        <w:t>udfald</w:t>
      </w:r>
      <w:r w:rsidR="004E5B78">
        <w:rPr>
          <w:sz w:val="24"/>
          <w:szCs w:val="24"/>
        </w:rPr>
        <w:t>,</w:t>
      </w:r>
      <w:r w:rsidR="00A95259">
        <w:rPr>
          <w:sz w:val="24"/>
          <w:szCs w:val="24"/>
        </w:rPr>
        <w:t xml:space="preserve"> </w:t>
      </w:r>
      <w:r w:rsidR="00CE754B">
        <w:rPr>
          <w:sz w:val="24"/>
          <w:szCs w:val="24"/>
        </w:rPr>
        <w:t>f.eks. dømt efter straffeloven</w:t>
      </w:r>
      <w:r w:rsidR="004E5B78">
        <w:rPr>
          <w:sz w:val="24"/>
          <w:szCs w:val="24"/>
        </w:rPr>
        <w:t>,</w:t>
      </w:r>
      <w:r w:rsidR="00CE754B">
        <w:rPr>
          <w:sz w:val="24"/>
          <w:szCs w:val="24"/>
        </w:rPr>
        <w:t xml:space="preserve"> </w:t>
      </w:r>
      <w:r w:rsidR="00A95259">
        <w:rPr>
          <w:sz w:val="24"/>
          <w:szCs w:val="24"/>
        </w:rPr>
        <w:t xml:space="preserve">og </w:t>
      </w:r>
      <w:r w:rsidR="00327A56">
        <w:rPr>
          <w:sz w:val="24"/>
          <w:szCs w:val="24"/>
        </w:rPr>
        <w:t xml:space="preserve">at bo </w:t>
      </w:r>
      <w:r>
        <w:rPr>
          <w:sz w:val="24"/>
          <w:szCs w:val="24"/>
        </w:rPr>
        <w:t xml:space="preserve">eller ikke </w:t>
      </w:r>
      <w:r w:rsidR="00DF6671">
        <w:rPr>
          <w:sz w:val="24"/>
          <w:szCs w:val="24"/>
        </w:rPr>
        <w:t xml:space="preserve">at </w:t>
      </w:r>
      <w:r>
        <w:rPr>
          <w:sz w:val="24"/>
          <w:szCs w:val="24"/>
        </w:rPr>
        <w:t xml:space="preserve">bo </w:t>
      </w:r>
      <w:r w:rsidR="000F4827">
        <w:rPr>
          <w:sz w:val="24"/>
          <w:szCs w:val="24"/>
        </w:rPr>
        <w:t xml:space="preserve">i en </w:t>
      </w:r>
      <w:r w:rsidR="0047432A">
        <w:rPr>
          <w:sz w:val="24"/>
          <w:szCs w:val="24"/>
        </w:rPr>
        <w:t>ghetto</w:t>
      </w:r>
      <w:r>
        <w:rPr>
          <w:sz w:val="24"/>
          <w:szCs w:val="24"/>
        </w:rPr>
        <w:t xml:space="preserve">. </w:t>
      </w:r>
      <w:r w:rsidR="00F20AE1">
        <w:rPr>
          <w:sz w:val="24"/>
          <w:szCs w:val="24"/>
        </w:rPr>
        <w:t>Både til- og fraflytning</w:t>
      </w:r>
      <w:r w:rsidR="000C0F3B">
        <w:rPr>
          <w:sz w:val="24"/>
          <w:szCs w:val="24"/>
        </w:rPr>
        <w:t xml:space="preserve"> </w:t>
      </w:r>
      <w:r w:rsidR="00F20AE1">
        <w:rPr>
          <w:sz w:val="24"/>
          <w:szCs w:val="24"/>
        </w:rPr>
        <w:t>bestemmer</w:t>
      </w:r>
      <w:r w:rsidR="006D0C7E">
        <w:rPr>
          <w:sz w:val="24"/>
          <w:szCs w:val="24"/>
        </w:rPr>
        <w:t xml:space="preserve"> </w:t>
      </w:r>
      <w:r>
        <w:rPr>
          <w:sz w:val="24"/>
          <w:szCs w:val="24"/>
        </w:rPr>
        <w:t>ghetto</w:t>
      </w:r>
      <w:r w:rsidR="006D0C7E">
        <w:rPr>
          <w:sz w:val="24"/>
          <w:szCs w:val="24"/>
        </w:rPr>
        <w:t>befolknin</w:t>
      </w:r>
      <w:r w:rsidR="00FB6093">
        <w:rPr>
          <w:sz w:val="24"/>
          <w:szCs w:val="24"/>
        </w:rPr>
        <w:softHyphen/>
      </w:r>
      <w:r w:rsidR="006D0C7E">
        <w:rPr>
          <w:sz w:val="24"/>
          <w:szCs w:val="24"/>
        </w:rPr>
        <w:t>gens sammensætning</w:t>
      </w:r>
      <w:r w:rsidR="00AE1DFC">
        <w:rPr>
          <w:sz w:val="24"/>
          <w:szCs w:val="24"/>
        </w:rPr>
        <w:t>.</w:t>
      </w:r>
      <w:r w:rsidR="00F20AE1">
        <w:rPr>
          <w:sz w:val="24"/>
          <w:szCs w:val="24"/>
        </w:rPr>
        <w:t xml:space="preserve"> </w:t>
      </w:r>
      <w:r w:rsidR="006D0C7E">
        <w:rPr>
          <w:sz w:val="24"/>
          <w:szCs w:val="24"/>
        </w:rPr>
        <w:t>Derfor er</w:t>
      </w:r>
      <w:r w:rsidR="00B73E36">
        <w:rPr>
          <w:sz w:val="24"/>
          <w:szCs w:val="24"/>
        </w:rPr>
        <w:t xml:space="preserve"> det</w:t>
      </w:r>
      <w:r w:rsidR="000C0F3B">
        <w:rPr>
          <w:sz w:val="24"/>
          <w:szCs w:val="24"/>
        </w:rPr>
        <w:t xml:space="preserve"> vanskeligt at sammenligne ghettoer med andre boligom</w:t>
      </w:r>
      <w:r w:rsidR="00FB6093">
        <w:rPr>
          <w:sz w:val="24"/>
          <w:szCs w:val="24"/>
        </w:rPr>
        <w:softHyphen/>
      </w:r>
      <w:r w:rsidR="000C0F3B">
        <w:rPr>
          <w:sz w:val="24"/>
          <w:szCs w:val="24"/>
        </w:rPr>
        <w:t>råder, fordi undersøgelsen både afspejler ghettoens særlige befolkningssam</w:t>
      </w:r>
      <w:r>
        <w:rPr>
          <w:sz w:val="24"/>
          <w:szCs w:val="24"/>
        </w:rPr>
        <w:softHyphen/>
      </w:r>
      <w:r w:rsidR="000C0F3B">
        <w:rPr>
          <w:sz w:val="24"/>
          <w:szCs w:val="24"/>
        </w:rPr>
        <w:t xml:space="preserve">mensætning og effekten af at bo i en ghetto. Indvandrere fra Libanon er </w:t>
      </w:r>
      <w:r w:rsidR="0001281C">
        <w:rPr>
          <w:sz w:val="24"/>
          <w:szCs w:val="24"/>
        </w:rPr>
        <w:t xml:space="preserve">eksempelvis </w:t>
      </w:r>
      <w:r w:rsidR="000C0F3B">
        <w:rPr>
          <w:sz w:val="24"/>
          <w:szCs w:val="24"/>
        </w:rPr>
        <w:t>i højere grad end befolk</w:t>
      </w:r>
      <w:r w:rsidR="00FB6093">
        <w:rPr>
          <w:sz w:val="24"/>
          <w:szCs w:val="24"/>
        </w:rPr>
        <w:softHyphen/>
      </w:r>
      <w:r w:rsidR="000C0F3B">
        <w:rPr>
          <w:sz w:val="24"/>
          <w:szCs w:val="24"/>
        </w:rPr>
        <w:t>ningen so</w:t>
      </w:r>
      <w:r w:rsidR="0001281C">
        <w:rPr>
          <w:sz w:val="24"/>
          <w:szCs w:val="24"/>
        </w:rPr>
        <w:t xml:space="preserve">m helhed dømt for kriminalitet. Høj kriminalitet i en ghetto </w:t>
      </w:r>
      <w:r w:rsidR="00010388">
        <w:rPr>
          <w:sz w:val="24"/>
          <w:szCs w:val="24"/>
        </w:rPr>
        <w:t xml:space="preserve">kan </w:t>
      </w:r>
      <w:r w:rsidR="0001281C">
        <w:rPr>
          <w:sz w:val="24"/>
          <w:szCs w:val="24"/>
        </w:rPr>
        <w:t>derfor både</w:t>
      </w:r>
      <w:r w:rsidR="00010388">
        <w:rPr>
          <w:sz w:val="24"/>
          <w:szCs w:val="24"/>
        </w:rPr>
        <w:t xml:space="preserve"> </w:t>
      </w:r>
      <w:r w:rsidR="00512278">
        <w:rPr>
          <w:sz w:val="24"/>
          <w:szCs w:val="24"/>
        </w:rPr>
        <w:t>skyldes</w:t>
      </w:r>
      <w:r w:rsidR="0001281C">
        <w:rPr>
          <w:sz w:val="24"/>
          <w:szCs w:val="24"/>
        </w:rPr>
        <w:t xml:space="preserve">, at der bor mange </w:t>
      </w:r>
      <w:r w:rsidR="00573320">
        <w:rPr>
          <w:sz w:val="24"/>
          <w:szCs w:val="24"/>
        </w:rPr>
        <w:t xml:space="preserve">med </w:t>
      </w:r>
      <w:r w:rsidR="0001281C">
        <w:rPr>
          <w:sz w:val="24"/>
          <w:szCs w:val="24"/>
        </w:rPr>
        <w:t>libanesisk baggrund og den negative effekt af at bo i en ghetto.</w:t>
      </w:r>
    </w:p>
    <w:p w14:paraId="633539FF" w14:textId="6C342532" w:rsidR="00CF6C45" w:rsidRPr="008D4B2B" w:rsidRDefault="00573320" w:rsidP="00A61C4A">
      <w:pPr>
        <w:rPr>
          <w:sz w:val="24"/>
          <w:szCs w:val="24"/>
        </w:rPr>
      </w:pPr>
      <w:r>
        <w:rPr>
          <w:sz w:val="24"/>
          <w:szCs w:val="24"/>
        </w:rPr>
        <w:t xml:space="preserve">Dette såkaldte sorteringsproblem </w:t>
      </w:r>
      <w:r w:rsidR="0033418F">
        <w:rPr>
          <w:sz w:val="24"/>
          <w:szCs w:val="24"/>
        </w:rPr>
        <w:t>forsøger notatet</w:t>
      </w:r>
      <w:r w:rsidR="00153A8E">
        <w:rPr>
          <w:sz w:val="24"/>
          <w:szCs w:val="24"/>
        </w:rPr>
        <w:t xml:space="preserve"> </w:t>
      </w:r>
      <w:r w:rsidR="005F1C07">
        <w:rPr>
          <w:sz w:val="24"/>
          <w:szCs w:val="24"/>
        </w:rPr>
        <w:t xml:space="preserve">at løse med to metoder: </w:t>
      </w:r>
    </w:p>
    <w:p w14:paraId="306F5A78" w14:textId="56FBC74D" w:rsidR="002F3EE1" w:rsidRDefault="00A328C7" w:rsidP="00A61C4A">
      <w:pPr>
        <w:rPr>
          <w:sz w:val="24"/>
          <w:szCs w:val="24"/>
        </w:rPr>
      </w:pPr>
      <w:r>
        <w:rPr>
          <w:sz w:val="24"/>
          <w:szCs w:val="24"/>
        </w:rPr>
        <w:t>Først</w:t>
      </w:r>
      <w:r w:rsidR="006A16BD">
        <w:rPr>
          <w:sz w:val="24"/>
          <w:szCs w:val="24"/>
        </w:rPr>
        <w:t xml:space="preserve"> </w:t>
      </w:r>
      <w:r w:rsidR="00481462">
        <w:rPr>
          <w:sz w:val="24"/>
          <w:szCs w:val="24"/>
        </w:rPr>
        <w:t>er der</w:t>
      </w:r>
      <w:r w:rsidR="006A16BD">
        <w:rPr>
          <w:sz w:val="24"/>
          <w:szCs w:val="24"/>
        </w:rPr>
        <w:t xml:space="preserve"> </w:t>
      </w:r>
      <w:r w:rsidR="00EA36C2">
        <w:rPr>
          <w:sz w:val="24"/>
          <w:szCs w:val="24"/>
        </w:rPr>
        <w:t>gennemført</w:t>
      </w:r>
      <w:r w:rsidR="0036744E">
        <w:rPr>
          <w:sz w:val="24"/>
          <w:szCs w:val="24"/>
        </w:rPr>
        <w:t xml:space="preserve"> statistisk matching af beboere i ghettoområder med be</w:t>
      </w:r>
      <w:r w:rsidR="00A461E0">
        <w:rPr>
          <w:sz w:val="24"/>
          <w:szCs w:val="24"/>
        </w:rPr>
        <w:softHyphen/>
      </w:r>
      <w:r w:rsidR="0036744E">
        <w:rPr>
          <w:sz w:val="24"/>
          <w:szCs w:val="24"/>
        </w:rPr>
        <w:t>boere uden for ghet</w:t>
      </w:r>
      <w:r w:rsidR="00F20AE1">
        <w:rPr>
          <w:sz w:val="24"/>
          <w:szCs w:val="24"/>
        </w:rPr>
        <w:softHyphen/>
      </w:r>
      <w:r w:rsidR="0036744E">
        <w:rPr>
          <w:sz w:val="24"/>
          <w:szCs w:val="24"/>
        </w:rPr>
        <w:t xml:space="preserve">toer, som i forhold til </w:t>
      </w:r>
      <w:r w:rsidR="00CB4411">
        <w:rPr>
          <w:sz w:val="24"/>
          <w:szCs w:val="24"/>
        </w:rPr>
        <w:t>en række</w:t>
      </w:r>
      <w:r w:rsidR="0036744E">
        <w:rPr>
          <w:sz w:val="24"/>
          <w:szCs w:val="24"/>
        </w:rPr>
        <w:t xml:space="preserve"> variable er identiske med ghettobeboerne</w:t>
      </w:r>
      <w:r w:rsidR="0083058B">
        <w:rPr>
          <w:sz w:val="24"/>
          <w:szCs w:val="24"/>
        </w:rPr>
        <w:t>.</w:t>
      </w:r>
      <w:r w:rsidR="00043BAA">
        <w:rPr>
          <w:rStyle w:val="Fodnotehenvisning"/>
          <w:sz w:val="24"/>
          <w:szCs w:val="24"/>
        </w:rPr>
        <w:footnoteReference w:id="31"/>
      </w:r>
      <w:r w:rsidR="0036744E">
        <w:rPr>
          <w:sz w:val="24"/>
          <w:szCs w:val="24"/>
        </w:rPr>
        <w:t xml:space="preserve"> </w:t>
      </w:r>
      <w:r w:rsidR="0083058B">
        <w:rPr>
          <w:sz w:val="24"/>
          <w:szCs w:val="24"/>
        </w:rPr>
        <w:t>Billedligt</w:t>
      </w:r>
      <w:r w:rsidR="00CB4411">
        <w:rPr>
          <w:sz w:val="24"/>
          <w:szCs w:val="24"/>
        </w:rPr>
        <w:t xml:space="preserve"> talt </w:t>
      </w:r>
      <w:r w:rsidR="005F1C07">
        <w:rPr>
          <w:sz w:val="24"/>
          <w:szCs w:val="24"/>
        </w:rPr>
        <w:t xml:space="preserve">finder vi </w:t>
      </w:r>
      <w:r w:rsidR="00CB4411">
        <w:rPr>
          <w:sz w:val="24"/>
          <w:szCs w:val="24"/>
        </w:rPr>
        <w:t>en statistisk ”tvil</w:t>
      </w:r>
      <w:r w:rsidR="00CE0F61">
        <w:rPr>
          <w:sz w:val="24"/>
          <w:szCs w:val="24"/>
        </w:rPr>
        <w:softHyphen/>
      </w:r>
      <w:r w:rsidR="00CB4411">
        <w:rPr>
          <w:sz w:val="24"/>
          <w:szCs w:val="24"/>
        </w:rPr>
        <w:t>ling”</w:t>
      </w:r>
      <w:r w:rsidR="00814770">
        <w:rPr>
          <w:sz w:val="24"/>
          <w:szCs w:val="24"/>
        </w:rPr>
        <w:t xml:space="preserve"> uden for ghettoerne, til enhver</w:t>
      </w:r>
      <w:r w:rsidR="00814770" w:rsidRPr="00814770">
        <w:rPr>
          <w:sz w:val="24"/>
          <w:szCs w:val="24"/>
        </w:rPr>
        <w:t xml:space="preserve"> </w:t>
      </w:r>
      <w:r w:rsidR="00814770">
        <w:rPr>
          <w:sz w:val="24"/>
          <w:szCs w:val="24"/>
        </w:rPr>
        <w:t>som bor i en ghetto.</w:t>
      </w:r>
      <w:r w:rsidR="00CB4411">
        <w:rPr>
          <w:sz w:val="24"/>
          <w:szCs w:val="24"/>
        </w:rPr>
        <w:t xml:space="preserve"> Denne tvilling bliver brugt som basislinje for ghettobeboeren</w:t>
      </w:r>
      <w:r w:rsidR="00CF0CBF">
        <w:rPr>
          <w:sz w:val="24"/>
          <w:szCs w:val="24"/>
        </w:rPr>
        <w:t>, hvor</w:t>
      </w:r>
      <w:r w:rsidR="009A3DA4">
        <w:rPr>
          <w:sz w:val="24"/>
          <w:szCs w:val="24"/>
        </w:rPr>
        <w:t>efter</w:t>
      </w:r>
      <w:r w:rsidR="00CF0CBF">
        <w:rPr>
          <w:sz w:val="24"/>
          <w:szCs w:val="24"/>
        </w:rPr>
        <w:t xml:space="preserve"> </w:t>
      </w:r>
      <w:r w:rsidR="00463598">
        <w:rPr>
          <w:sz w:val="24"/>
          <w:szCs w:val="24"/>
        </w:rPr>
        <w:t xml:space="preserve">vi finder </w:t>
      </w:r>
      <w:r w:rsidR="00CF0CBF">
        <w:rPr>
          <w:sz w:val="24"/>
          <w:szCs w:val="24"/>
        </w:rPr>
        <w:t>en gennemsnitlig ghettoeffekt</w:t>
      </w:r>
      <w:r w:rsidR="00586FA1">
        <w:rPr>
          <w:sz w:val="24"/>
          <w:szCs w:val="24"/>
        </w:rPr>
        <w:t>.</w:t>
      </w:r>
      <w:r w:rsidR="008D4B2B">
        <w:rPr>
          <w:sz w:val="24"/>
          <w:szCs w:val="24"/>
        </w:rPr>
        <w:t xml:space="preserve"> </w:t>
      </w:r>
      <w:r w:rsidR="00463598">
        <w:rPr>
          <w:sz w:val="24"/>
          <w:szCs w:val="24"/>
        </w:rPr>
        <w:t xml:space="preserve">Eksempelvis findes </w:t>
      </w:r>
      <w:r w:rsidR="008D4B2B">
        <w:rPr>
          <w:sz w:val="24"/>
          <w:szCs w:val="24"/>
        </w:rPr>
        <w:t xml:space="preserve">en </w:t>
      </w:r>
      <w:r w:rsidR="00C7447D">
        <w:rPr>
          <w:sz w:val="24"/>
          <w:szCs w:val="24"/>
        </w:rPr>
        <w:t>gennemsnitlig</w:t>
      </w:r>
      <w:r w:rsidR="00586FA1">
        <w:rPr>
          <w:sz w:val="24"/>
          <w:szCs w:val="24"/>
        </w:rPr>
        <w:t xml:space="preserve"> effekt </w:t>
      </w:r>
      <w:r w:rsidR="008D4B2B">
        <w:rPr>
          <w:sz w:val="24"/>
          <w:szCs w:val="24"/>
        </w:rPr>
        <w:t xml:space="preserve">for ghettobeboerne </w:t>
      </w:r>
      <w:r w:rsidR="00586FA1">
        <w:rPr>
          <w:sz w:val="24"/>
          <w:szCs w:val="24"/>
        </w:rPr>
        <w:t xml:space="preserve">på sandsynligheden for at være dømt for at have overtrådt </w:t>
      </w:r>
      <w:r w:rsidR="00463598">
        <w:rPr>
          <w:sz w:val="24"/>
          <w:szCs w:val="24"/>
        </w:rPr>
        <w:t>straffe</w:t>
      </w:r>
      <w:r w:rsidR="00586FA1">
        <w:rPr>
          <w:sz w:val="24"/>
          <w:szCs w:val="24"/>
        </w:rPr>
        <w:t xml:space="preserve">loven </w:t>
      </w:r>
      <w:r w:rsidR="00C7447D">
        <w:rPr>
          <w:sz w:val="24"/>
          <w:szCs w:val="24"/>
        </w:rPr>
        <w:lastRenderedPageBreak/>
        <w:t>som følge af at bo i en ghetto</w:t>
      </w:r>
      <w:r w:rsidR="00B35219">
        <w:rPr>
          <w:sz w:val="24"/>
          <w:szCs w:val="24"/>
        </w:rPr>
        <w:t>,</w:t>
      </w:r>
      <w:r w:rsidR="00B35219" w:rsidRPr="00B35219">
        <w:rPr>
          <w:sz w:val="24"/>
          <w:szCs w:val="24"/>
        </w:rPr>
        <w:t xml:space="preserve"> </w:t>
      </w:r>
      <w:r w:rsidR="00B35219">
        <w:rPr>
          <w:sz w:val="24"/>
          <w:szCs w:val="24"/>
        </w:rPr>
        <w:t>når der korrigeres for baggrund</w:t>
      </w:r>
      <w:r w:rsidR="008D4B2B">
        <w:rPr>
          <w:sz w:val="24"/>
          <w:szCs w:val="24"/>
        </w:rPr>
        <w:t>.</w:t>
      </w:r>
      <w:r w:rsidR="00B76266">
        <w:rPr>
          <w:rStyle w:val="Fodnotehenvisning"/>
          <w:sz w:val="24"/>
          <w:szCs w:val="24"/>
        </w:rPr>
        <w:footnoteReference w:id="32"/>
      </w:r>
      <w:r w:rsidR="002F3EE1">
        <w:rPr>
          <w:sz w:val="24"/>
          <w:szCs w:val="24"/>
        </w:rPr>
        <w:t xml:space="preserve"> </w:t>
      </w:r>
      <w:r w:rsidR="009A3DA4">
        <w:rPr>
          <w:sz w:val="24"/>
          <w:szCs w:val="24"/>
        </w:rPr>
        <w:t xml:space="preserve">Ghettoeffekten er altså målt som den gennemsnitlige forskel på en ghettobeboer og en statistisk ”tvilling”. I tabellerne er ghettoeffekten sat i forhold til den samlede forskel mellem </w:t>
      </w:r>
      <w:r>
        <w:rPr>
          <w:sz w:val="24"/>
          <w:szCs w:val="24"/>
        </w:rPr>
        <w:t>befolkningen uden for og i ghettoerne. Det er med andre ord den del af forskellen, som ikke skyldes forskelle i befolkningssammensætning.</w:t>
      </w:r>
    </w:p>
    <w:p w14:paraId="2734B7DE" w14:textId="65C59DF2" w:rsidR="00A328C7" w:rsidRDefault="00A328C7" w:rsidP="00A61C4A">
      <w:pPr>
        <w:rPr>
          <w:sz w:val="24"/>
          <w:szCs w:val="24"/>
        </w:rPr>
      </w:pPr>
      <w:r>
        <w:rPr>
          <w:sz w:val="24"/>
          <w:szCs w:val="24"/>
        </w:rPr>
        <w:t>Ghetto-effekten siger imidlertid ikke noget om årsagssammenhængen. Ghettoeffekten kan på den ene side afspejle en negativ nabolagseffekt, der medfører mere negativ adfærd hos beboerne end ellers. Den kan også afspejle, at ghettoer tiltrækker en type af individer, som i forvejen er mere disponeret for en bestemt adfærd, som ikke fanges ved den statistiske matching. En sådan selvselektion afdækkes ikke ved matchingen.</w:t>
      </w:r>
    </w:p>
    <w:p w14:paraId="4C7CAC59" w14:textId="197BF60D" w:rsidR="00B35219" w:rsidRDefault="00A328C7" w:rsidP="00741DEB">
      <w:pPr>
        <w:rPr>
          <w:sz w:val="24"/>
          <w:szCs w:val="24"/>
        </w:rPr>
      </w:pPr>
      <w:r>
        <w:rPr>
          <w:sz w:val="24"/>
          <w:szCs w:val="24"/>
        </w:rPr>
        <w:t>Derfor er der som supplerende analyse</w:t>
      </w:r>
      <w:r w:rsidR="00B35219" w:rsidRPr="00B35219">
        <w:rPr>
          <w:sz w:val="24"/>
          <w:szCs w:val="24"/>
        </w:rPr>
        <w:t xml:space="preserve"> undersøgt ghettoeffekten hos in</w:t>
      </w:r>
      <w:r w:rsidR="00B11D32">
        <w:rPr>
          <w:sz w:val="24"/>
          <w:szCs w:val="24"/>
        </w:rPr>
        <w:softHyphen/>
      </w:r>
      <w:r w:rsidR="00B35219" w:rsidRPr="00B35219">
        <w:rPr>
          <w:sz w:val="24"/>
          <w:szCs w:val="24"/>
        </w:rPr>
        <w:t xml:space="preserve">divider, der i 2015, 2016 og 2017 fik asyl i Danmark. </w:t>
      </w:r>
      <w:r w:rsidR="00D606A9">
        <w:rPr>
          <w:sz w:val="24"/>
          <w:szCs w:val="24"/>
        </w:rPr>
        <w:t>Disse a</w:t>
      </w:r>
      <w:r w:rsidR="00B35219" w:rsidRPr="00B35219">
        <w:rPr>
          <w:sz w:val="24"/>
          <w:szCs w:val="24"/>
        </w:rPr>
        <w:t xml:space="preserve">sylmodtagere </w:t>
      </w:r>
      <w:r w:rsidR="00B11D32">
        <w:rPr>
          <w:sz w:val="24"/>
          <w:szCs w:val="24"/>
        </w:rPr>
        <w:t>blev</w:t>
      </w:r>
      <w:r w:rsidR="00D97A21">
        <w:rPr>
          <w:sz w:val="24"/>
          <w:szCs w:val="24"/>
        </w:rPr>
        <w:t xml:space="preserve"> fra centralt hold</w:t>
      </w:r>
      <w:r w:rsidR="00B11D32">
        <w:rPr>
          <w:sz w:val="24"/>
          <w:szCs w:val="24"/>
        </w:rPr>
        <w:t xml:space="preserve"> </w:t>
      </w:r>
      <w:r w:rsidR="002C7816">
        <w:rPr>
          <w:sz w:val="24"/>
          <w:szCs w:val="24"/>
        </w:rPr>
        <w:t xml:space="preserve"> </w:t>
      </w:r>
      <w:r w:rsidR="00B35219" w:rsidRPr="00B35219">
        <w:rPr>
          <w:sz w:val="24"/>
          <w:szCs w:val="24"/>
        </w:rPr>
        <w:t>fo</w:t>
      </w:r>
      <w:r w:rsidR="00B11D32">
        <w:rPr>
          <w:sz w:val="24"/>
          <w:szCs w:val="24"/>
        </w:rPr>
        <w:t>rdelt mellem kommunerne, som havde</w:t>
      </w:r>
      <w:r w:rsidR="00B35219" w:rsidRPr="00B35219">
        <w:rPr>
          <w:sz w:val="24"/>
          <w:szCs w:val="24"/>
        </w:rPr>
        <w:t xml:space="preserve"> pligt til at anvise </w:t>
      </w:r>
      <w:r w:rsidR="00DF6671">
        <w:rPr>
          <w:sz w:val="24"/>
          <w:szCs w:val="24"/>
        </w:rPr>
        <w:t xml:space="preserve">dem </w:t>
      </w:r>
      <w:r w:rsidR="00B35219" w:rsidRPr="00B35219">
        <w:rPr>
          <w:sz w:val="24"/>
          <w:szCs w:val="24"/>
        </w:rPr>
        <w:t xml:space="preserve">en bolig. </w:t>
      </w:r>
      <w:r w:rsidR="00B11D32">
        <w:rPr>
          <w:sz w:val="24"/>
          <w:szCs w:val="24"/>
        </w:rPr>
        <w:t>A</w:t>
      </w:r>
      <w:r w:rsidR="00B35219" w:rsidRPr="00B35219">
        <w:rPr>
          <w:sz w:val="24"/>
          <w:szCs w:val="24"/>
        </w:rPr>
        <w:t>sylmod</w:t>
      </w:r>
      <w:r w:rsidR="00B11D32">
        <w:rPr>
          <w:sz w:val="24"/>
          <w:szCs w:val="24"/>
        </w:rPr>
        <w:softHyphen/>
      </w:r>
      <w:r w:rsidR="00B35219" w:rsidRPr="00B35219">
        <w:rPr>
          <w:sz w:val="24"/>
          <w:szCs w:val="24"/>
        </w:rPr>
        <w:t>ta</w:t>
      </w:r>
      <w:r w:rsidR="00B11D32">
        <w:rPr>
          <w:sz w:val="24"/>
          <w:szCs w:val="24"/>
        </w:rPr>
        <w:t>ger</w:t>
      </w:r>
      <w:r w:rsidR="00B35219" w:rsidRPr="00B35219">
        <w:rPr>
          <w:sz w:val="24"/>
          <w:szCs w:val="24"/>
        </w:rPr>
        <w:t xml:space="preserve">e </w:t>
      </w:r>
      <w:r w:rsidR="00B11D32">
        <w:rPr>
          <w:sz w:val="24"/>
          <w:szCs w:val="24"/>
        </w:rPr>
        <w:t xml:space="preserve">skulle </w:t>
      </w:r>
      <w:r w:rsidR="00B35219" w:rsidRPr="00B35219">
        <w:rPr>
          <w:sz w:val="24"/>
          <w:szCs w:val="24"/>
        </w:rPr>
        <w:t xml:space="preserve">som udgangspunkt </w:t>
      </w:r>
      <w:r w:rsidR="00B11D32">
        <w:rPr>
          <w:sz w:val="24"/>
          <w:szCs w:val="24"/>
        </w:rPr>
        <w:t>bo i disse kommuner, og de kunne</w:t>
      </w:r>
      <w:r w:rsidR="002C7816">
        <w:rPr>
          <w:sz w:val="24"/>
          <w:szCs w:val="24"/>
        </w:rPr>
        <w:t xml:space="preserve"> i tre år ikke </w:t>
      </w:r>
      <w:r w:rsidR="00B35219" w:rsidRPr="00B35219">
        <w:rPr>
          <w:sz w:val="24"/>
          <w:szCs w:val="24"/>
        </w:rPr>
        <w:t xml:space="preserve">frit </w:t>
      </w:r>
      <w:r w:rsidR="00B11D32">
        <w:rPr>
          <w:sz w:val="24"/>
          <w:szCs w:val="24"/>
        </w:rPr>
        <w:t>bestemme, hvor ville</w:t>
      </w:r>
      <w:r w:rsidR="00B35219" w:rsidRPr="00B35219">
        <w:rPr>
          <w:sz w:val="24"/>
          <w:szCs w:val="24"/>
        </w:rPr>
        <w:t xml:space="preserve"> bor</w:t>
      </w:r>
      <w:r w:rsidR="002C7816">
        <w:rPr>
          <w:sz w:val="24"/>
          <w:szCs w:val="24"/>
        </w:rPr>
        <w:t>. D</w:t>
      </w:r>
      <w:r w:rsidR="00B11D32">
        <w:rPr>
          <w:sz w:val="24"/>
          <w:szCs w:val="24"/>
        </w:rPr>
        <w:t>e havde</w:t>
      </w:r>
      <w:r w:rsidR="002C7816">
        <w:rPr>
          <w:sz w:val="24"/>
          <w:szCs w:val="24"/>
        </w:rPr>
        <w:t xml:space="preserve"> således </w:t>
      </w:r>
      <w:r w:rsidR="00B11D32">
        <w:rPr>
          <w:sz w:val="24"/>
          <w:szCs w:val="24"/>
        </w:rPr>
        <w:t xml:space="preserve">begrænset </w:t>
      </w:r>
      <w:r w:rsidR="002C7816">
        <w:rPr>
          <w:sz w:val="24"/>
          <w:szCs w:val="24"/>
        </w:rPr>
        <w:t xml:space="preserve">mulighed for frit at flytte til </w:t>
      </w:r>
      <w:r w:rsidR="00D97A21">
        <w:rPr>
          <w:sz w:val="24"/>
          <w:szCs w:val="24"/>
        </w:rPr>
        <w:t xml:space="preserve">og fra </w:t>
      </w:r>
      <w:r w:rsidR="002C7816">
        <w:rPr>
          <w:sz w:val="24"/>
          <w:szCs w:val="24"/>
        </w:rPr>
        <w:t>en ghetto.</w:t>
      </w:r>
      <w:r w:rsidR="00B11D32">
        <w:rPr>
          <w:rStyle w:val="Fodnotehenvisning"/>
          <w:sz w:val="24"/>
          <w:szCs w:val="24"/>
        </w:rPr>
        <w:footnoteReference w:id="33"/>
      </w:r>
      <w:r w:rsidR="002C7816">
        <w:rPr>
          <w:sz w:val="24"/>
          <w:szCs w:val="24"/>
        </w:rPr>
        <w:t xml:space="preserve"> </w:t>
      </w:r>
      <w:r w:rsidR="00FA3E08">
        <w:rPr>
          <w:sz w:val="24"/>
          <w:szCs w:val="24"/>
        </w:rPr>
        <w:t>Vi kan derfor sammenligne asylmodtagere placeret henholdsvis i eller uden for ghettoer. Denne sammenligning vil vise en eventuel</w:t>
      </w:r>
      <w:r w:rsidR="0072468E">
        <w:rPr>
          <w:sz w:val="24"/>
          <w:szCs w:val="24"/>
        </w:rPr>
        <w:t xml:space="preserve"> </w:t>
      </w:r>
      <w:r w:rsidR="00D97A21">
        <w:rPr>
          <w:sz w:val="24"/>
          <w:szCs w:val="24"/>
        </w:rPr>
        <w:t>nabolagseffekt – altså påvirkningen fra ghettomiljøet på beboerne</w:t>
      </w:r>
      <w:r w:rsidR="00FA3E08">
        <w:rPr>
          <w:sz w:val="24"/>
          <w:szCs w:val="24"/>
        </w:rPr>
        <w:t xml:space="preserve">. </w:t>
      </w:r>
      <w:r w:rsidR="00B35219" w:rsidRPr="00B35219">
        <w:rPr>
          <w:sz w:val="24"/>
          <w:szCs w:val="24"/>
        </w:rPr>
        <w:t>Den tilfældige fordeling</w:t>
      </w:r>
      <w:r w:rsidR="0072468E">
        <w:rPr>
          <w:sz w:val="24"/>
          <w:szCs w:val="24"/>
        </w:rPr>
        <w:t xml:space="preserve"> af asymodtagere</w:t>
      </w:r>
      <w:r w:rsidR="00B35219" w:rsidRPr="00B35219">
        <w:rPr>
          <w:sz w:val="24"/>
          <w:szCs w:val="24"/>
        </w:rPr>
        <w:t xml:space="preserve"> løser sorteringsproblemet</w:t>
      </w:r>
      <w:r w:rsidR="00EC1AF5">
        <w:rPr>
          <w:sz w:val="24"/>
          <w:szCs w:val="24"/>
        </w:rPr>
        <w:t>. Asylmodtagere u</w:t>
      </w:r>
      <w:r w:rsidR="00B35219" w:rsidRPr="00B35219">
        <w:rPr>
          <w:sz w:val="24"/>
          <w:szCs w:val="24"/>
        </w:rPr>
        <w:t xml:space="preserve">dgør </w:t>
      </w:r>
      <w:r w:rsidR="00EC1AF5">
        <w:rPr>
          <w:sz w:val="24"/>
          <w:szCs w:val="24"/>
        </w:rPr>
        <w:t xml:space="preserve">dog kun </w:t>
      </w:r>
      <w:r w:rsidR="00B35219" w:rsidRPr="00B35219">
        <w:rPr>
          <w:sz w:val="24"/>
          <w:szCs w:val="24"/>
        </w:rPr>
        <w:t xml:space="preserve">en delmængde af de ikke-vestlige indvandrere og efterkommere, der bor i ghettoer, og det er </w:t>
      </w:r>
      <w:r w:rsidR="00573320">
        <w:rPr>
          <w:sz w:val="24"/>
          <w:szCs w:val="24"/>
        </w:rPr>
        <w:t xml:space="preserve">ikke </w:t>
      </w:r>
      <w:r w:rsidR="00B35219" w:rsidRPr="00B35219">
        <w:rPr>
          <w:sz w:val="24"/>
          <w:szCs w:val="24"/>
        </w:rPr>
        <w:t>på forhånd klart</w:t>
      </w:r>
      <w:r w:rsidR="002C7816">
        <w:rPr>
          <w:sz w:val="24"/>
          <w:szCs w:val="24"/>
        </w:rPr>
        <w:t>,</w:t>
      </w:r>
      <w:r w:rsidR="00B35219" w:rsidRPr="00B35219">
        <w:rPr>
          <w:sz w:val="24"/>
          <w:szCs w:val="24"/>
        </w:rPr>
        <w:t xml:space="preserve"> om asylmodtagere har samme ghettoeffekter som andre indvandrer.</w:t>
      </w:r>
      <w:r w:rsidR="00D97A21">
        <w:rPr>
          <w:sz w:val="24"/>
          <w:szCs w:val="24"/>
        </w:rPr>
        <w:t xml:space="preserve"> Derfor kan analysen af asylansøgere kun give et vist fingerpeg om årsagssammenhængen.</w:t>
      </w:r>
    </w:p>
    <w:p w14:paraId="2ADA790B" w14:textId="77777777" w:rsidR="00DF6671" w:rsidRDefault="00DF6671" w:rsidP="000D422F">
      <w:pPr>
        <w:spacing w:after="0"/>
        <w:rPr>
          <w:sz w:val="24"/>
          <w:szCs w:val="24"/>
        </w:rPr>
      </w:pPr>
    </w:p>
    <w:p w14:paraId="3BBA794A" w14:textId="65ECBB3B" w:rsidR="00527C4C" w:rsidRPr="00527C4C" w:rsidRDefault="00527C4C" w:rsidP="000D422F">
      <w:pPr>
        <w:spacing w:after="0"/>
        <w:rPr>
          <w:b/>
          <w:sz w:val="24"/>
          <w:szCs w:val="24"/>
        </w:rPr>
      </w:pPr>
      <w:r>
        <w:rPr>
          <w:b/>
          <w:sz w:val="24"/>
          <w:szCs w:val="24"/>
        </w:rPr>
        <w:t>Undervisning</w:t>
      </w:r>
    </w:p>
    <w:p w14:paraId="49E6A368" w14:textId="1A366EF2" w:rsidR="00ED0A8E" w:rsidRDefault="00EF0344" w:rsidP="000D422F">
      <w:pPr>
        <w:spacing w:after="0"/>
        <w:rPr>
          <w:sz w:val="24"/>
          <w:szCs w:val="24"/>
        </w:rPr>
      </w:pPr>
      <w:r>
        <w:rPr>
          <w:sz w:val="24"/>
          <w:szCs w:val="24"/>
        </w:rPr>
        <w:t>Notatet</w:t>
      </w:r>
      <w:r w:rsidR="00527C4C">
        <w:rPr>
          <w:sz w:val="24"/>
          <w:szCs w:val="24"/>
        </w:rPr>
        <w:t xml:space="preserve"> bruger karaktergennemsnit for </w:t>
      </w:r>
      <w:r w:rsidR="002B7BE0">
        <w:rPr>
          <w:sz w:val="24"/>
          <w:szCs w:val="24"/>
        </w:rPr>
        <w:t>alle</w:t>
      </w:r>
      <w:r w:rsidR="00CB6662">
        <w:rPr>
          <w:sz w:val="24"/>
          <w:szCs w:val="24"/>
        </w:rPr>
        <w:t xml:space="preserve"> </w:t>
      </w:r>
      <w:r w:rsidR="00527C4C">
        <w:rPr>
          <w:sz w:val="24"/>
          <w:szCs w:val="24"/>
        </w:rPr>
        <w:t xml:space="preserve">9. </w:t>
      </w:r>
      <w:r w:rsidR="002B7BE0">
        <w:rPr>
          <w:sz w:val="24"/>
          <w:szCs w:val="24"/>
        </w:rPr>
        <w:t>klasses elever</w:t>
      </w:r>
      <w:r w:rsidR="00527C4C">
        <w:rPr>
          <w:sz w:val="24"/>
          <w:szCs w:val="24"/>
        </w:rPr>
        <w:t xml:space="preserve"> i dansk og matematik i 2017 som indikator for effekten på uddannelsesområdet af at bo i en ghetto.</w:t>
      </w:r>
      <w:r w:rsidR="00D5096C">
        <w:rPr>
          <w:sz w:val="24"/>
          <w:szCs w:val="24"/>
        </w:rPr>
        <w:t xml:space="preserve"> </w:t>
      </w:r>
      <w:r w:rsidR="003B1B3B">
        <w:rPr>
          <w:sz w:val="24"/>
          <w:szCs w:val="24"/>
        </w:rPr>
        <w:t xml:space="preserve"> Tabel 1 viser resu</w:t>
      </w:r>
      <w:r w:rsidR="00F720CF">
        <w:rPr>
          <w:sz w:val="24"/>
          <w:szCs w:val="24"/>
        </w:rPr>
        <w:t>l</w:t>
      </w:r>
      <w:r w:rsidR="003B1B3B">
        <w:rPr>
          <w:sz w:val="24"/>
          <w:szCs w:val="24"/>
        </w:rPr>
        <w:t>taterne:</w:t>
      </w:r>
    </w:p>
    <w:tbl>
      <w:tblPr>
        <w:tblStyle w:val="Tabel-Gitter"/>
        <w:tblW w:w="9354" w:type="dxa"/>
        <w:tblCellMar>
          <w:left w:w="0" w:type="dxa"/>
          <w:right w:w="0" w:type="dxa"/>
        </w:tblCellMar>
        <w:tblLook w:val="04A0" w:firstRow="1" w:lastRow="0" w:firstColumn="1" w:lastColumn="0" w:noHBand="0" w:noVBand="1"/>
      </w:tblPr>
      <w:tblGrid>
        <w:gridCol w:w="9354"/>
      </w:tblGrid>
      <w:tr w:rsidR="00D77549" w14:paraId="6DFB60A0" w14:textId="77777777" w:rsidTr="004F56A5">
        <w:trPr>
          <w:cantSplit/>
          <w:trHeight w:val="300"/>
        </w:trPr>
        <w:tc>
          <w:tcPr>
            <w:tcW w:w="9354" w:type="dxa"/>
            <w:shd w:val="clear" w:color="auto" w:fill="003865"/>
          </w:tcPr>
          <w:p w14:paraId="4569269E" w14:textId="77777777" w:rsidR="00D77549" w:rsidRDefault="00D77549" w:rsidP="004F56A5">
            <w:r w:rsidRPr="00211F7B">
              <w:lastRenderedPageBreak/>
              <w:t xml:space="preserve">Tabel </w:t>
            </w:r>
            <w:r>
              <w:t>1: Ghettoeffekt inden for undervisning målt på gennemsnit i karakkerne i matematik og dansk i 9. klasse i 2017</w:t>
            </w:r>
          </w:p>
        </w:tc>
      </w:tr>
      <w:tr w:rsidR="00D77549" w14:paraId="046C0085" w14:textId="77777777" w:rsidTr="004F56A5">
        <w:trPr>
          <w:cantSplit/>
        </w:trPr>
        <w:tc>
          <w:tcPr>
            <w:tcW w:w="9354" w:type="dxa"/>
          </w:tcPr>
          <w:p w14:paraId="5FB6C32C" w14:textId="77777777" w:rsidR="00D77549" w:rsidRDefault="00D77549" w:rsidP="004F56A5">
            <w:pPr>
              <w:pStyle w:val="Tabeltekst"/>
            </w:pPr>
          </w:p>
          <w:tbl>
            <w:tblPr>
              <w:tblW w:w="0" w:type="auto"/>
              <w:tblLook w:val="0000" w:firstRow="0" w:lastRow="0" w:firstColumn="0" w:lastColumn="0" w:noHBand="0" w:noVBand="0"/>
            </w:tblPr>
            <w:tblGrid>
              <w:gridCol w:w="4754"/>
              <w:gridCol w:w="2000"/>
              <w:gridCol w:w="1032"/>
              <w:gridCol w:w="1032"/>
            </w:tblGrid>
            <w:tr w:rsidR="00D77549" w:rsidRPr="008661B4" w14:paraId="269C7DA2" w14:textId="77777777" w:rsidTr="004F56A5">
              <w:trPr>
                <w:trHeight w:val="1147"/>
              </w:trPr>
              <w:tc>
                <w:tcPr>
                  <w:tcW w:w="4754" w:type="dxa"/>
                  <w:tcBorders>
                    <w:top w:val="nil"/>
                    <w:left w:val="nil"/>
                    <w:bottom w:val="nil"/>
                    <w:right w:val="nil"/>
                  </w:tcBorders>
                </w:tcPr>
                <w:p w14:paraId="016A624E" w14:textId="77777777" w:rsidR="00D77549" w:rsidRPr="008661B4" w:rsidRDefault="00D77549" w:rsidP="004F56A5">
                  <w:pPr>
                    <w:autoSpaceDE w:val="0"/>
                    <w:autoSpaceDN w:val="0"/>
                    <w:adjustRightInd w:val="0"/>
                    <w:spacing w:after="0" w:line="240" w:lineRule="auto"/>
                    <w:jc w:val="right"/>
                    <w:rPr>
                      <w:rFonts w:ascii="Calibri" w:hAnsi="Calibri" w:cs="Calibri"/>
                      <w:color w:val="000000"/>
                    </w:rPr>
                  </w:pPr>
                </w:p>
              </w:tc>
              <w:tc>
                <w:tcPr>
                  <w:tcW w:w="2000" w:type="dxa"/>
                  <w:tcBorders>
                    <w:top w:val="nil"/>
                    <w:left w:val="nil"/>
                    <w:bottom w:val="nil"/>
                    <w:right w:val="nil"/>
                  </w:tcBorders>
                  <w:shd w:val="solid" w:color="FFFFFF" w:fill="auto"/>
                </w:tcPr>
                <w:p w14:paraId="6949EC5A"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Udtræk af elever uden for ghettoer</w:t>
                  </w:r>
                </w:p>
              </w:tc>
              <w:tc>
                <w:tcPr>
                  <w:tcW w:w="1032" w:type="dxa"/>
                  <w:tcBorders>
                    <w:top w:val="nil"/>
                    <w:left w:val="nil"/>
                    <w:bottom w:val="nil"/>
                    <w:right w:val="nil"/>
                  </w:tcBorders>
                  <w:shd w:val="solid" w:color="FFFFFF" w:fill="auto"/>
                </w:tcPr>
                <w:p w14:paraId="53FD245E" w14:textId="673103AB"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Elever fra ghettoer</w:t>
                  </w:r>
                </w:p>
              </w:tc>
              <w:tc>
                <w:tcPr>
                  <w:tcW w:w="1032" w:type="dxa"/>
                  <w:tcBorders>
                    <w:top w:val="nil"/>
                    <w:left w:val="nil"/>
                    <w:bottom w:val="nil"/>
                    <w:right w:val="nil"/>
                  </w:tcBorders>
                  <w:shd w:val="solid" w:color="FFFFFF" w:fill="auto"/>
                </w:tcPr>
                <w:p w14:paraId="31691021"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Ghetto-effekt i pct.</w:t>
                  </w:r>
                </w:p>
              </w:tc>
            </w:tr>
            <w:tr w:rsidR="00D77549" w:rsidRPr="008661B4" w14:paraId="63E494F9" w14:textId="77777777" w:rsidTr="004F56A5">
              <w:trPr>
                <w:trHeight w:val="290"/>
              </w:trPr>
              <w:tc>
                <w:tcPr>
                  <w:tcW w:w="4754" w:type="dxa"/>
                  <w:tcBorders>
                    <w:top w:val="nil"/>
                    <w:left w:val="nil"/>
                    <w:bottom w:val="nil"/>
                    <w:right w:val="nil"/>
                  </w:tcBorders>
                  <w:shd w:val="solid" w:color="FFFFFF" w:fill="auto"/>
                </w:tcPr>
                <w:p w14:paraId="5C8C79CE"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Standpunktskarakter mundtlig matematik</w:t>
                  </w:r>
                </w:p>
              </w:tc>
              <w:tc>
                <w:tcPr>
                  <w:tcW w:w="2000" w:type="dxa"/>
                  <w:tcBorders>
                    <w:top w:val="nil"/>
                    <w:left w:val="nil"/>
                    <w:bottom w:val="nil"/>
                    <w:right w:val="nil"/>
                  </w:tcBorders>
                  <w:shd w:val="solid" w:color="FFFFFF" w:fill="auto"/>
                </w:tcPr>
                <w:p w14:paraId="1429B865"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6,8</w:t>
                  </w:r>
                </w:p>
              </w:tc>
              <w:tc>
                <w:tcPr>
                  <w:tcW w:w="1032" w:type="dxa"/>
                  <w:tcBorders>
                    <w:top w:val="nil"/>
                    <w:left w:val="nil"/>
                    <w:bottom w:val="nil"/>
                    <w:right w:val="nil"/>
                  </w:tcBorders>
                  <w:shd w:val="solid" w:color="FFFFFF" w:fill="auto"/>
                </w:tcPr>
                <w:p w14:paraId="1F93A507"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5,3</w:t>
                  </w:r>
                </w:p>
              </w:tc>
              <w:tc>
                <w:tcPr>
                  <w:tcW w:w="1032" w:type="dxa"/>
                  <w:tcBorders>
                    <w:top w:val="nil"/>
                    <w:left w:val="nil"/>
                    <w:bottom w:val="nil"/>
                    <w:right w:val="nil"/>
                  </w:tcBorders>
                  <w:shd w:val="solid" w:color="FFFFFF" w:fill="auto"/>
                </w:tcPr>
                <w:p w14:paraId="7E2EC911"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49,1***</w:t>
                  </w:r>
                </w:p>
              </w:tc>
            </w:tr>
            <w:tr w:rsidR="00D77549" w:rsidRPr="008661B4" w14:paraId="3D752AAF" w14:textId="77777777" w:rsidTr="004F56A5">
              <w:trPr>
                <w:trHeight w:val="290"/>
              </w:trPr>
              <w:tc>
                <w:tcPr>
                  <w:tcW w:w="4754" w:type="dxa"/>
                  <w:tcBorders>
                    <w:top w:val="nil"/>
                    <w:left w:val="nil"/>
                    <w:bottom w:val="nil"/>
                    <w:right w:val="nil"/>
                  </w:tcBorders>
                  <w:shd w:val="solid" w:color="FFFFFF" w:fill="auto"/>
                </w:tcPr>
                <w:p w14:paraId="533401C7"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Standpunktskarakter færdighedsregning (matematik)</w:t>
                  </w:r>
                </w:p>
              </w:tc>
              <w:tc>
                <w:tcPr>
                  <w:tcW w:w="2000" w:type="dxa"/>
                  <w:tcBorders>
                    <w:top w:val="nil"/>
                    <w:left w:val="nil"/>
                    <w:bottom w:val="nil"/>
                    <w:right w:val="nil"/>
                  </w:tcBorders>
                  <w:shd w:val="solid" w:color="FFFFFF" w:fill="auto"/>
                </w:tcPr>
                <w:p w14:paraId="0D3509A9"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7,6</w:t>
                  </w:r>
                </w:p>
              </w:tc>
              <w:tc>
                <w:tcPr>
                  <w:tcW w:w="1032" w:type="dxa"/>
                  <w:tcBorders>
                    <w:top w:val="nil"/>
                    <w:left w:val="nil"/>
                    <w:bottom w:val="nil"/>
                    <w:right w:val="nil"/>
                  </w:tcBorders>
                  <w:shd w:val="solid" w:color="FFFFFF" w:fill="auto"/>
                </w:tcPr>
                <w:p w14:paraId="46C04E1E"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6,0</w:t>
                  </w:r>
                </w:p>
              </w:tc>
              <w:tc>
                <w:tcPr>
                  <w:tcW w:w="1032" w:type="dxa"/>
                  <w:tcBorders>
                    <w:top w:val="nil"/>
                    <w:left w:val="nil"/>
                    <w:bottom w:val="nil"/>
                    <w:right w:val="nil"/>
                  </w:tcBorders>
                  <w:shd w:val="solid" w:color="FFFFFF" w:fill="auto"/>
                </w:tcPr>
                <w:p w14:paraId="5A81B7CD"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44,5***</w:t>
                  </w:r>
                </w:p>
              </w:tc>
            </w:tr>
            <w:tr w:rsidR="00D77549" w:rsidRPr="008661B4" w14:paraId="71767B64" w14:textId="77777777" w:rsidTr="004F56A5">
              <w:trPr>
                <w:trHeight w:val="290"/>
              </w:trPr>
              <w:tc>
                <w:tcPr>
                  <w:tcW w:w="4754" w:type="dxa"/>
                  <w:tcBorders>
                    <w:top w:val="nil"/>
                    <w:left w:val="nil"/>
                    <w:bottom w:val="nil"/>
                    <w:right w:val="nil"/>
                  </w:tcBorders>
                  <w:shd w:val="solid" w:color="FFFFFF" w:fill="auto"/>
                </w:tcPr>
                <w:p w14:paraId="52F3550A"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Standpunktskarakter problemregning (matematik)</w:t>
                  </w:r>
                </w:p>
              </w:tc>
              <w:tc>
                <w:tcPr>
                  <w:tcW w:w="2000" w:type="dxa"/>
                  <w:tcBorders>
                    <w:top w:val="nil"/>
                    <w:left w:val="nil"/>
                    <w:bottom w:val="nil"/>
                    <w:right w:val="nil"/>
                  </w:tcBorders>
                  <w:shd w:val="solid" w:color="FFFFFF" w:fill="auto"/>
                </w:tcPr>
                <w:p w14:paraId="5C1235D3"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7,3</w:t>
                  </w:r>
                </w:p>
              </w:tc>
              <w:tc>
                <w:tcPr>
                  <w:tcW w:w="1032" w:type="dxa"/>
                  <w:tcBorders>
                    <w:top w:val="nil"/>
                    <w:left w:val="nil"/>
                    <w:bottom w:val="nil"/>
                    <w:right w:val="nil"/>
                  </w:tcBorders>
                  <w:shd w:val="solid" w:color="FFFFFF" w:fill="auto"/>
                </w:tcPr>
                <w:p w14:paraId="41A7CDA6"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5,6</w:t>
                  </w:r>
                </w:p>
              </w:tc>
              <w:tc>
                <w:tcPr>
                  <w:tcW w:w="1032" w:type="dxa"/>
                  <w:tcBorders>
                    <w:top w:val="nil"/>
                    <w:left w:val="nil"/>
                    <w:bottom w:val="nil"/>
                    <w:right w:val="nil"/>
                  </w:tcBorders>
                  <w:shd w:val="solid" w:color="FFFFFF" w:fill="auto"/>
                </w:tcPr>
                <w:p w14:paraId="5D8925A8"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45,9***</w:t>
                  </w:r>
                </w:p>
              </w:tc>
            </w:tr>
            <w:tr w:rsidR="00D77549" w:rsidRPr="008661B4" w14:paraId="4EB54B55" w14:textId="77777777" w:rsidTr="004F56A5">
              <w:trPr>
                <w:trHeight w:val="290"/>
              </w:trPr>
              <w:tc>
                <w:tcPr>
                  <w:tcW w:w="4754" w:type="dxa"/>
                  <w:tcBorders>
                    <w:top w:val="nil"/>
                    <w:left w:val="nil"/>
                    <w:bottom w:val="nil"/>
                    <w:right w:val="nil"/>
                  </w:tcBorders>
                  <w:shd w:val="solid" w:color="FFFFFF" w:fill="auto"/>
                </w:tcPr>
                <w:p w14:paraId="6968919A"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Standpunktskarakter mundtlig dansk</w:t>
                  </w:r>
                </w:p>
              </w:tc>
              <w:tc>
                <w:tcPr>
                  <w:tcW w:w="2000" w:type="dxa"/>
                  <w:tcBorders>
                    <w:top w:val="nil"/>
                    <w:left w:val="nil"/>
                    <w:bottom w:val="nil"/>
                    <w:right w:val="nil"/>
                  </w:tcBorders>
                  <w:shd w:val="solid" w:color="FFFFFF" w:fill="auto"/>
                </w:tcPr>
                <w:p w14:paraId="6BA6BEE6"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7,1</w:t>
                  </w:r>
                </w:p>
              </w:tc>
              <w:tc>
                <w:tcPr>
                  <w:tcW w:w="1032" w:type="dxa"/>
                  <w:tcBorders>
                    <w:top w:val="nil"/>
                    <w:left w:val="nil"/>
                    <w:bottom w:val="nil"/>
                    <w:right w:val="nil"/>
                  </w:tcBorders>
                  <w:shd w:val="solid" w:color="FFFFFF" w:fill="auto"/>
                </w:tcPr>
                <w:p w14:paraId="76F6645A"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5,9</w:t>
                  </w:r>
                </w:p>
              </w:tc>
              <w:tc>
                <w:tcPr>
                  <w:tcW w:w="1032" w:type="dxa"/>
                  <w:tcBorders>
                    <w:top w:val="nil"/>
                    <w:left w:val="nil"/>
                    <w:bottom w:val="nil"/>
                    <w:right w:val="nil"/>
                  </w:tcBorders>
                  <w:shd w:val="solid" w:color="FFFFFF" w:fill="auto"/>
                </w:tcPr>
                <w:p w14:paraId="6574D8FD"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40,1***</w:t>
                  </w:r>
                </w:p>
              </w:tc>
            </w:tr>
            <w:tr w:rsidR="00D77549" w:rsidRPr="008661B4" w14:paraId="029BA24C" w14:textId="77777777" w:rsidTr="004F56A5">
              <w:trPr>
                <w:trHeight w:val="290"/>
              </w:trPr>
              <w:tc>
                <w:tcPr>
                  <w:tcW w:w="4754" w:type="dxa"/>
                  <w:tcBorders>
                    <w:top w:val="nil"/>
                    <w:left w:val="nil"/>
                    <w:bottom w:val="nil"/>
                    <w:right w:val="nil"/>
                  </w:tcBorders>
                  <w:shd w:val="solid" w:color="FFFFFF" w:fill="auto"/>
                </w:tcPr>
                <w:p w14:paraId="1C17EB86"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Standpunktskarakter skriftligt dansk</w:t>
                  </w:r>
                </w:p>
              </w:tc>
              <w:tc>
                <w:tcPr>
                  <w:tcW w:w="2000" w:type="dxa"/>
                  <w:tcBorders>
                    <w:top w:val="nil"/>
                    <w:left w:val="nil"/>
                    <w:bottom w:val="nil"/>
                    <w:right w:val="nil"/>
                  </w:tcBorders>
                  <w:shd w:val="solid" w:color="FFFFFF" w:fill="auto"/>
                </w:tcPr>
                <w:p w14:paraId="5CB33FE1"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7,1</w:t>
                  </w:r>
                </w:p>
              </w:tc>
              <w:tc>
                <w:tcPr>
                  <w:tcW w:w="1032" w:type="dxa"/>
                  <w:tcBorders>
                    <w:top w:val="nil"/>
                    <w:left w:val="nil"/>
                    <w:bottom w:val="nil"/>
                    <w:right w:val="nil"/>
                  </w:tcBorders>
                  <w:shd w:val="solid" w:color="FFFFFF" w:fill="auto"/>
                </w:tcPr>
                <w:p w14:paraId="63A69086"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5,6</w:t>
                  </w:r>
                </w:p>
              </w:tc>
              <w:tc>
                <w:tcPr>
                  <w:tcW w:w="1032" w:type="dxa"/>
                  <w:tcBorders>
                    <w:top w:val="nil"/>
                    <w:left w:val="nil"/>
                    <w:bottom w:val="nil"/>
                    <w:right w:val="nil"/>
                  </w:tcBorders>
                  <w:shd w:val="solid" w:color="FFFFFF" w:fill="auto"/>
                </w:tcPr>
                <w:p w14:paraId="08035334"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41,6***</w:t>
                  </w:r>
                </w:p>
              </w:tc>
            </w:tr>
            <w:tr w:rsidR="00D77549" w:rsidRPr="008661B4" w14:paraId="7ED95A4B" w14:textId="77777777" w:rsidTr="004F56A5">
              <w:trPr>
                <w:trHeight w:val="290"/>
              </w:trPr>
              <w:tc>
                <w:tcPr>
                  <w:tcW w:w="4754" w:type="dxa"/>
                  <w:tcBorders>
                    <w:top w:val="nil"/>
                    <w:left w:val="nil"/>
                    <w:bottom w:val="nil"/>
                    <w:right w:val="nil"/>
                  </w:tcBorders>
                  <w:shd w:val="solid" w:color="FFFFFF" w:fill="auto"/>
                </w:tcPr>
                <w:p w14:paraId="27ADFE20"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Standpunktskarakter retskrivning (dansk)</w:t>
                  </w:r>
                </w:p>
              </w:tc>
              <w:tc>
                <w:tcPr>
                  <w:tcW w:w="2000" w:type="dxa"/>
                  <w:tcBorders>
                    <w:top w:val="nil"/>
                    <w:left w:val="nil"/>
                    <w:bottom w:val="nil"/>
                    <w:right w:val="nil"/>
                  </w:tcBorders>
                  <w:shd w:val="solid" w:color="FFFFFF" w:fill="auto"/>
                </w:tcPr>
                <w:p w14:paraId="58FAD42A"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7,3</w:t>
                  </w:r>
                </w:p>
              </w:tc>
              <w:tc>
                <w:tcPr>
                  <w:tcW w:w="1032" w:type="dxa"/>
                  <w:tcBorders>
                    <w:top w:val="nil"/>
                    <w:left w:val="nil"/>
                    <w:bottom w:val="nil"/>
                    <w:right w:val="nil"/>
                  </w:tcBorders>
                  <w:shd w:val="solid" w:color="FFFFFF" w:fill="auto"/>
                </w:tcPr>
                <w:p w14:paraId="29AA2521"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6,1</w:t>
                  </w:r>
                </w:p>
              </w:tc>
              <w:tc>
                <w:tcPr>
                  <w:tcW w:w="1032" w:type="dxa"/>
                  <w:tcBorders>
                    <w:top w:val="nil"/>
                    <w:left w:val="nil"/>
                    <w:bottom w:val="nil"/>
                    <w:right w:val="nil"/>
                  </w:tcBorders>
                  <w:shd w:val="solid" w:color="FFFFFF" w:fill="auto"/>
                </w:tcPr>
                <w:p w14:paraId="7F5F1C9B"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45,8***</w:t>
                  </w:r>
                </w:p>
              </w:tc>
            </w:tr>
            <w:tr w:rsidR="00D77549" w:rsidRPr="008661B4" w14:paraId="3C6830A0" w14:textId="77777777" w:rsidTr="004F56A5">
              <w:trPr>
                <w:trHeight w:val="290"/>
              </w:trPr>
              <w:tc>
                <w:tcPr>
                  <w:tcW w:w="4754" w:type="dxa"/>
                  <w:tcBorders>
                    <w:top w:val="nil"/>
                    <w:left w:val="nil"/>
                    <w:bottom w:val="nil"/>
                    <w:right w:val="nil"/>
                  </w:tcBorders>
                  <w:shd w:val="solid" w:color="FFFFFF" w:fill="auto"/>
                </w:tcPr>
                <w:p w14:paraId="7369F657"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Standpunktskarakter læsning (dansk)</w:t>
                  </w:r>
                </w:p>
              </w:tc>
              <w:tc>
                <w:tcPr>
                  <w:tcW w:w="2000" w:type="dxa"/>
                  <w:tcBorders>
                    <w:top w:val="nil"/>
                    <w:left w:val="nil"/>
                    <w:bottom w:val="nil"/>
                    <w:right w:val="nil"/>
                  </w:tcBorders>
                  <w:shd w:val="solid" w:color="FFFFFF" w:fill="auto"/>
                </w:tcPr>
                <w:p w14:paraId="431C54A0"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7</w:t>
                  </w:r>
                </w:p>
              </w:tc>
              <w:tc>
                <w:tcPr>
                  <w:tcW w:w="1032" w:type="dxa"/>
                  <w:tcBorders>
                    <w:top w:val="nil"/>
                    <w:left w:val="nil"/>
                    <w:bottom w:val="nil"/>
                    <w:right w:val="nil"/>
                  </w:tcBorders>
                  <w:shd w:val="solid" w:color="FFFFFF" w:fill="auto"/>
                </w:tcPr>
                <w:p w14:paraId="30E7630E"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5,7</w:t>
                  </w:r>
                </w:p>
              </w:tc>
              <w:tc>
                <w:tcPr>
                  <w:tcW w:w="1032" w:type="dxa"/>
                  <w:tcBorders>
                    <w:top w:val="nil"/>
                    <w:left w:val="nil"/>
                    <w:bottom w:val="nil"/>
                    <w:right w:val="nil"/>
                  </w:tcBorders>
                  <w:shd w:val="solid" w:color="FFFFFF" w:fill="auto"/>
                </w:tcPr>
                <w:p w14:paraId="37CFDD43"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40,5***</w:t>
                  </w:r>
                </w:p>
              </w:tc>
            </w:tr>
            <w:tr w:rsidR="00D77549" w:rsidRPr="008661B4" w14:paraId="309F964A" w14:textId="77777777" w:rsidTr="004F56A5">
              <w:trPr>
                <w:trHeight w:val="290"/>
              </w:trPr>
              <w:tc>
                <w:tcPr>
                  <w:tcW w:w="4754" w:type="dxa"/>
                  <w:tcBorders>
                    <w:top w:val="nil"/>
                    <w:left w:val="nil"/>
                    <w:bottom w:val="nil"/>
                    <w:right w:val="nil"/>
                  </w:tcBorders>
                  <w:shd w:val="solid" w:color="FFFFFF" w:fill="auto"/>
                </w:tcPr>
                <w:p w14:paraId="041E4970"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 xml:space="preserve">Afgangsprøvekarakter mundtlig matematik  </w:t>
                  </w:r>
                </w:p>
              </w:tc>
              <w:tc>
                <w:tcPr>
                  <w:tcW w:w="2000" w:type="dxa"/>
                  <w:tcBorders>
                    <w:top w:val="nil"/>
                    <w:left w:val="nil"/>
                    <w:bottom w:val="nil"/>
                    <w:right w:val="nil"/>
                  </w:tcBorders>
                  <w:shd w:val="solid" w:color="FFFFFF" w:fill="auto"/>
                </w:tcPr>
                <w:p w14:paraId="18F402F7"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7,2</w:t>
                  </w:r>
                </w:p>
              </w:tc>
              <w:tc>
                <w:tcPr>
                  <w:tcW w:w="1032" w:type="dxa"/>
                  <w:tcBorders>
                    <w:top w:val="nil"/>
                    <w:left w:val="nil"/>
                    <w:bottom w:val="nil"/>
                    <w:right w:val="nil"/>
                  </w:tcBorders>
                  <w:shd w:val="solid" w:color="FFFFFF" w:fill="auto"/>
                </w:tcPr>
                <w:p w14:paraId="642276D3"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5,5</w:t>
                  </w:r>
                </w:p>
              </w:tc>
              <w:tc>
                <w:tcPr>
                  <w:tcW w:w="1032" w:type="dxa"/>
                  <w:tcBorders>
                    <w:top w:val="nil"/>
                    <w:left w:val="nil"/>
                    <w:bottom w:val="nil"/>
                    <w:right w:val="nil"/>
                  </w:tcBorders>
                  <w:shd w:val="solid" w:color="FFFFFF" w:fill="auto"/>
                </w:tcPr>
                <w:p w14:paraId="1935663B" w14:textId="77777777" w:rsidR="00D77549" w:rsidRPr="008661B4" w:rsidRDefault="00D77549" w:rsidP="004F56A5">
                  <w:pPr>
                    <w:autoSpaceDE w:val="0"/>
                    <w:autoSpaceDN w:val="0"/>
                    <w:adjustRightInd w:val="0"/>
                    <w:spacing w:after="0" w:line="240" w:lineRule="auto"/>
                    <w:jc w:val="right"/>
                    <w:rPr>
                      <w:rFonts w:ascii="Cambria" w:hAnsi="Cambria" w:cs="Cambria"/>
                      <w:color w:val="000000"/>
                    </w:rPr>
                  </w:pPr>
                </w:p>
              </w:tc>
            </w:tr>
            <w:tr w:rsidR="00D77549" w:rsidRPr="008661B4" w14:paraId="23574EEB" w14:textId="77777777" w:rsidTr="004F56A5">
              <w:trPr>
                <w:trHeight w:val="290"/>
              </w:trPr>
              <w:tc>
                <w:tcPr>
                  <w:tcW w:w="4754" w:type="dxa"/>
                  <w:tcBorders>
                    <w:top w:val="nil"/>
                    <w:left w:val="nil"/>
                    <w:bottom w:val="nil"/>
                    <w:right w:val="nil"/>
                  </w:tcBorders>
                  <w:shd w:val="solid" w:color="FFFFFF" w:fill="auto"/>
                </w:tcPr>
                <w:p w14:paraId="755558D7"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Afgangsprøvekarakter færdighedsregning (matematik)</w:t>
                  </w:r>
                </w:p>
              </w:tc>
              <w:tc>
                <w:tcPr>
                  <w:tcW w:w="2000" w:type="dxa"/>
                  <w:tcBorders>
                    <w:top w:val="nil"/>
                    <w:left w:val="nil"/>
                    <w:bottom w:val="nil"/>
                    <w:right w:val="nil"/>
                  </w:tcBorders>
                  <w:shd w:val="solid" w:color="FFFFFF" w:fill="auto"/>
                </w:tcPr>
                <w:p w14:paraId="663E26A4"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7,2</w:t>
                  </w:r>
                </w:p>
              </w:tc>
              <w:tc>
                <w:tcPr>
                  <w:tcW w:w="1032" w:type="dxa"/>
                  <w:tcBorders>
                    <w:top w:val="nil"/>
                    <w:left w:val="nil"/>
                    <w:bottom w:val="nil"/>
                    <w:right w:val="nil"/>
                  </w:tcBorders>
                  <w:shd w:val="solid" w:color="FFFFFF" w:fill="auto"/>
                </w:tcPr>
                <w:p w14:paraId="795D4933"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5,4</w:t>
                  </w:r>
                </w:p>
              </w:tc>
              <w:tc>
                <w:tcPr>
                  <w:tcW w:w="1032" w:type="dxa"/>
                  <w:tcBorders>
                    <w:top w:val="nil"/>
                    <w:left w:val="nil"/>
                    <w:bottom w:val="nil"/>
                    <w:right w:val="nil"/>
                  </w:tcBorders>
                  <w:shd w:val="solid" w:color="FFFFFF" w:fill="auto"/>
                </w:tcPr>
                <w:p w14:paraId="0ACE31C0"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42,5***</w:t>
                  </w:r>
                </w:p>
              </w:tc>
            </w:tr>
            <w:tr w:rsidR="00D77549" w:rsidRPr="008661B4" w14:paraId="707CE1D8" w14:textId="77777777" w:rsidTr="004F56A5">
              <w:trPr>
                <w:trHeight w:val="290"/>
              </w:trPr>
              <w:tc>
                <w:tcPr>
                  <w:tcW w:w="4754" w:type="dxa"/>
                  <w:tcBorders>
                    <w:top w:val="nil"/>
                    <w:left w:val="nil"/>
                    <w:bottom w:val="nil"/>
                    <w:right w:val="nil"/>
                  </w:tcBorders>
                  <w:shd w:val="solid" w:color="FFFFFF" w:fill="auto"/>
                </w:tcPr>
                <w:p w14:paraId="677B61BD"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Afgangsprøvekarakter problemregning (matematik)</w:t>
                  </w:r>
                </w:p>
              </w:tc>
              <w:tc>
                <w:tcPr>
                  <w:tcW w:w="2000" w:type="dxa"/>
                  <w:tcBorders>
                    <w:top w:val="nil"/>
                    <w:left w:val="nil"/>
                    <w:bottom w:val="nil"/>
                    <w:right w:val="nil"/>
                  </w:tcBorders>
                  <w:shd w:val="solid" w:color="FFFFFF" w:fill="auto"/>
                </w:tcPr>
                <w:p w14:paraId="03617DBC"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6,8</w:t>
                  </w:r>
                </w:p>
              </w:tc>
              <w:tc>
                <w:tcPr>
                  <w:tcW w:w="1032" w:type="dxa"/>
                  <w:tcBorders>
                    <w:top w:val="nil"/>
                    <w:left w:val="nil"/>
                    <w:bottom w:val="nil"/>
                    <w:right w:val="nil"/>
                  </w:tcBorders>
                  <w:shd w:val="solid" w:color="FFFFFF" w:fill="auto"/>
                </w:tcPr>
                <w:p w14:paraId="4E214241"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4,7</w:t>
                  </w:r>
                </w:p>
              </w:tc>
              <w:tc>
                <w:tcPr>
                  <w:tcW w:w="1032" w:type="dxa"/>
                  <w:tcBorders>
                    <w:top w:val="nil"/>
                    <w:left w:val="nil"/>
                    <w:bottom w:val="nil"/>
                    <w:right w:val="nil"/>
                  </w:tcBorders>
                  <w:shd w:val="solid" w:color="FFFFFF" w:fill="auto"/>
                </w:tcPr>
                <w:p w14:paraId="6CF790DA"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43,0***</w:t>
                  </w:r>
                </w:p>
              </w:tc>
            </w:tr>
            <w:tr w:rsidR="00D77549" w:rsidRPr="008661B4" w14:paraId="32CCF294" w14:textId="77777777" w:rsidTr="004F56A5">
              <w:trPr>
                <w:trHeight w:val="290"/>
              </w:trPr>
              <w:tc>
                <w:tcPr>
                  <w:tcW w:w="4754" w:type="dxa"/>
                  <w:tcBorders>
                    <w:top w:val="nil"/>
                    <w:left w:val="nil"/>
                    <w:bottom w:val="nil"/>
                    <w:right w:val="nil"/>
                  </w:tcBorders>
                  <w:shd w:val="solid" w:color="FFFFFF" w:fill="auto"/>
                </w:tcPr>
                <w:p w14:paraId="01F115FB"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Afgangsprøvekarakter mundtlig dansk</w:t>
                  </w:r>
                </w:p>
              </w:tc>
              <w:tc>
                <w:tcPr>
                  <w:tcW w:w="2000" w:type="dxa"/>
                  <w:tcBorders>
                    <w:top w:val="nil"/>
                    <w:left w:val="nil"/>
                    <w:bottom w:val="nil"/>
                    <w:right w:val="nil"/>
                  </w:tcBorders>
                  <w:shd w:val="solid" w:color="FFFFFF" w:fill="auto"/>
                </w:tcPr>
                <w:p w14:paraId="18E4F110"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8,1</w:t>
                  </w:r>
                </w:p>
              </w:tc>
              <w:tc>
                <w:tcPr>
                  <w:tcW w:w="1032" w:type="dxa"/>
                  <w:tcBorders>
                    <w:top w:val="nil"/>
                    <w:left w:val="nil"/>
                    <w:bottom w:val="nil"/>
                    <w:right w:val="nil"/>
                  </w:tcBorders>
                  <w:shd w:val="solid" w:color="FFFFFF" w:fill="auto"/>
                </w:tcPr>
                <w:p w14:paraId="2200B31B"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6,8</w:t>
                  </w:r>
                </w:p>
              </w:tc>
              <w:tc>
                <w:tcPr>
                  <w:tcW w:w="1032" w:type="dxa"/>
                  <w:tcBorders>
                    <w:top w:val="nil"/>
                    <w:left w:val="nil"/>
                    <w:bottom w:val="nil"/>
                    <w:right w:val="nil"/>
                  </w:tcBorders>
                  <w:shd w:val="solid" w:color="FFFFFF" w:fill="auto"/>
                </w:tcPr>
                <w:p w14:paraId="0FE3D772"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46,4***</w:t>
                  </w:r>
                </w:p>
              </w:tc>
            </w:tr>
            <w:tr w:rsidR="00D77549" w:rsidRPr="008661B4" w14:paraId="01F002A4" w14:textId="77777777" w:rsidTr="004F56A5">
              <w:trPr>
                <w:trHeight w:val="290"/>
              </w:trPr>
              <w:tc>
                <w:tcPr>
                  <w:tcW w:w="4754" w:type="dxa"/>
                  <w:tcBorders>
                    <w:top w:val="nil"/>
                    <w:left w:val="nil"/>
                    <w:bottom w:val="nil"/>
                    <w:right w:val="nil"/>
                  </w:tcBorders>
                  <w:shd w:val="solid" w:color="FFFFFF" w:fill="auto"/>
                </w:tcPr>
                <w:p w14:paraId="7B82DA26"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Afgangsprøvekarakter skriftligt dansk</w:t>
                  </w:r>
                </w:p>
              </w:tc>
              <w:tc>
                <w:tcPr>
                  <w:tcW w:w="2000" w:type="dxa"/>
                  <w:tcBorders>
                    <w:top w:val="nil"/>
                    <w:left w:val="nil"/>
                    <w:bottom w:val="nil"/>
                    <w:right w:val="nil"/>
                  </w:tcBorders>
                  <w:shd w:val="solid" w:color="FFFFFF" w:fill="auto"/>
                </w:tcPr>
                <w:p w14:paraId="65F7E175"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6,5</w:t>
                  </w:r>
                </w:p>
              </w:tc>
              <w:tc>
                <w:tcPr>
                  <w:tcW w:w="1032" w:type="dxa"/>
                  <w:tcBorders>
                    <w:top w:val="nil"/>
                    <w:left w:val="nil"/>
                    <w:bottom w:val="nil"/>
                    <w:right w:val="nil"/>
                  </w:tcBorders>
                  <w:shd w:val="solid" w:color="FFFFFF" w:fill="auto"/>
                </w:tcPr>
                <w:p w14:paraId="719136DE"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5,3</w:t>
                  </w:r>
                </w:p>
              </w:tc>
              <w:tc>
                <w:tcPr>
                  <w:tcW w:w="1032" w:type="dxa"/>
                  <w:tcBorders>
                    <w:top w:val="nil"/>
                    <w:left w:val="nil"/>
                    <w:bottom w:val="nil"/>
                    <w:right w:val="nil"/>
                  </w:tcBorders>
                  <w:shd w:val="solid" w:color="FFFFFF" w:fill="auto"/>
                </w:tcPr>
                <w:p w14:paraId="6AF2DC08"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55,6***</w:t>
                  </w:r>
                </w:p>
              </w:tc>
            </w:tr>
            <w:tr w:rsidR="00D77549" w:rsidRPr="008661B4" w14:paraId="7C163F2B" w14:textId="77777777" w:rsidTr="004F56A5">
              <w:trPr>
                <w:trHeight w:val="290"/>
              </w:trPr>
              <w:tc>
                <w:tcPr>
                  <w:tcW w:w="4754" w:type="dxa"/>
                  <w:tcBorders>
                    <w:top w:val="nil"/>
                    <w:left w:val="nil"/>
                    <w:bottom w:val="nil"/>
                    <w:right w:val="nil"/>
                  </w:tcBorders>
                  <w:shd w:val="solid" w:color="FFFFFF" w:fill="auto"/>
                </w:tcPr>
                <w:p w14:paraId="6FA1F80F"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Afgangsprøvekarakter retskrivning (dansk)</w:t>
                  </w:r>
                </w:p>
              </w:tc>
              <w:tc>
                <w:tcPr>
                  <w:tcW w:w="2000" w:type="dxa"/>
                  <w:tcBorders>
                    <w:top w:val="nil"/>
                    <w:left w:val="nil"/>
                    <w:bottom w:val="nil"/>
                    <w:right w:val="nil"/>
                  </w:tcBorders>
                  <w:shd w:val="solid" w:color="FFFFFF" w:fill="auto"/>
                </w:tcPr>
                <w:p w14:paraId="33B65748"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7,2</w:t>
                  </w:r>
                </w:p>
              </w:tc>
              <w:tc>
                <w:tcPr>
                  <w:tcW w:w="1032" w:type="dxa"/>
                  <w:tcBorders>
                    <w:top w:val="nil"/>
                    <w:left w:val="nil"/>
                    <w:bottom w:val="nil"/>
                    <w:right w:val="nil"/>
                  </w:tcBorders>
                  <w:shd w:val="solid" w:color="FFFFFF" w:fill="auto"/>
                </w:tcPr>
                <w:p w14:paraId="753F2B10"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5,9</w:t>
                  </w:r>
                </w:p>
              </w:tc>
              <w:tc>
                <w:tcPr>
                  <w:tcW w:w="1032" w:type="dxa"/>
                  <w:tcBorders>
                    <w:top w:val="nil"/>
                    <w:left w:val="nil"/>
                    <w:bottom w:val="nil"/>
                    <w:right w:val="nil"/>
                  </w:tcBorders>
                  <w:shd w:val="solid" w:color="FFFFFF" w:fill="auto"/>
                </w:tcPr>
                <w:p w14:paraId="1363F0B6"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49,3***</w:t>
                  </w:r>
                </w:p>
              </w:tc>
            </w:tr>
            <w:tr w:rsidR="00D77549" w:rsidRPr="008661B4" w14:paraId="49A66613" w14:textId="77777777" w:rsidTr="004F56A5">
              <w:trPr>
                <w:trHeight w:val="305"/>
              </w:trPr>
              <w:tc>
                <w:tcPr>
                  <w:tcW w:w="4754" w:type="dxa"/>
                  <w:tcBorders>
                    <w:top w:val="nil"/>
                    <w:left w:val="nil"/>
                    <w:bottom w:val="single" w:sz="12" w:space="0" w:color="auto"/>
                    <w:right w:val="nil"/>
                  </w:tcBorders>
                  <w:shd w:val="solid" w:color="FFFFFF" w:fill="auto"/>
                </w:tcPr>
                <w:p w14:paraId="7C8258A4" w14:textId="77777777" w:rsidR="00D77549" w:rsidRPr="008661B4" w:rsidRDefault="00D77549" w:rsidP="004F56A5">
                  <w:pPr>
                    <w:autoSpaceDE w:val="0"/>
                    <w:autoSpaceDN w:val="0"/>
                    <w:adjustRightInd w:val="0"/>
                    <w:spacing w:after="0" w:line="240" w:lineRule="auto"/>
                    <w:rPr>
                      <w:rFonts w:ascii="Calibri" w:hAnsi="Calibri" w:cs="Calibri"/>
                      <w:b/>
                      <w:bCs/>
                      <w:color w:val="000000"/>
                      <w:sz w:val="20"/>
                      <w:szCs w:val="20"/>
                    </w:rPr>
                  </w:pPr>
                  <w:r w:rsidRPr="008661B4">
                    <w:rPr>
                      <w:rFonts w:ascii="Calibri" w:hAnsi="Calibri" w:cs="Calibri"/>
                      <w:b/>
                      <w:bCs/>
                      <w:color w:val="000000"/>
                      <w:sz w:val="20"/>
                      <w:szCs w:val="20"/>
                    </w:rPr>
                    <w:t>Afgangsprøvekarakter læsning (dansk)</w:t>
                  </w:r>
                </w:p>
              </w:tc>
              <w:tc>
                <w:tcPr>
                  <w:tcW w:w="2000" w:type="dxa"/>
                  <w:tcBorders>
                    <w:top w:val="nil"/>
                    <w:left w:val="nil"/>
                    <w:bottom w:val="single" w:sz="12" w:space="0" w:color="auto"/>
                    <w:right w:val="nil"/>
                  </w:tcBorders>
                  <w:shd w:val="solid" w:color="FFFFFF" w:fill="auto"/>
                </w:tcPr>
                <w:p w14:paraId="2F8F8DE1"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6,6</w:t>
                  </w:r>
                </w:p>
              </w:tc>
              <w:tc>
                <w:tcPr>
                  <w:tcW w:w="1032" w:type="dxa"/>
                  <w:tcBorders>
                    <w:top w:val="nil"/>
                    <w:left w:val="nil"/>
                    <w:bottom w:val="single" w:sz="12" w:space="0" w:color="auto"/>
                    <w:right w:val="nil"/>
                  </w:tcBorders>
                  <w:shd w:val="solid" w:color="FFFFFF" w:fill="auto"/>
                </w:tcPr>
                <w:p w14:paraId="3142C5C8"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5,1</w:t>
                  </w:r>
                </w:p>
              </w:tc>
              <w:tc>
                <w:tcPr>
                  <w:tcW w:w="1032" w:type="dxa"/>
                  <w:tcBorders>
                    <w:top w:val="nil"/>
                    <w:left w:val="nil"/>
                    <w:bottom w:val="single" w:sz="12" w:space="0" w:color="auto"/>
                    <w:right w:val="nil"/>
                  </w:tcBorders>
                  <w:shd w:val="solid" w:color="FFFFFF" w:fill="auto"/>
                </w:tcPr>
                <w:p w14:paraId="69AA69B6" w14:textId="77777777" w:rsidR="00D77549" w:rsidRPr="008661B4" w:rsidRDefault="00D77549" w:rsidP="004F56A5">
                  <w:pPr>
                    <w:autoSpaceDE w:val="0"/>
                    <w:autoSpaceDN w:val="0"/>
                    <w:adjustRightInd w:val="0"/>
                    <w:spacing w:after="0" w:line="240" w:lineRule="auto"/>
                    <w:jc w:val="right"/>
                    <w:rPr>
                      <w:rFonts w:ascii="Calibri" w:hAnsi="Calibri" w:cs="Calibri"/>
                      <w:color w:val="000000"/>
                      <w:sz w:val="20"/>
                      <w:szCs w:val="20"/>
                    </w:rPr>
                  </w:pPr>
                  <w:r w:rsidRPr="008661B4">
                    <w:rPr>
                      <w:rFonts w:ascii="Calibri" w:hAnsi="Calibri" w:cs="Calibri"/>
                      <w:color w:val="000000"/>
                      <w:sz w:val="20"/>
                      <w:szCs w:val="20"/>
                    </w:rPr>
                    <w:t>35,9***</w:t>
                  </w:r>
                </w:p>
              </w:tc>
            </w:tr>
          </w:tbl>
          <w:p w14:paraId="0FA6C384" w14:textId="77777777" w:rsidR="00D77549" w:rsidRDefault="00D77549" w:rsidP="004F56A5">
            <w:pPr>
              <w:pStyle w:val="Tabeltekst"/>
              <w:rPr>
                <w:i/>
                <w:sz w:val="19"/>
              </w:rPr>
            </w:pPr>
          </w:p>
          <w:p w14:paraId="0BA765EA" w14:textId="09847403" w:rsidR="00D77549" w:rsidRDefault="00D77549" w:rsidP="004F56A5">
            <w:pPr>
              <w:pStyle w:val="Tabeltekst"/>
              <w:rPr>
                <w:rFonts w:cs="Calibri"/>
                <w:i/>
                <w:color w:val="323435"/>
                <w:sz w:val="19"/>
                <w:szCs w:val="19"/>
              </w:rPr>
            </w:pPr>
            <w:r w:rsidRPr="008661B4">
              <w:rPr>
                <w:i/>
                <w:sz w:val="19"/>
              </w:rPr>
              <w:t xml:space="preserve">Anm: </w:t>
            </w:r>
            <w:r w:rsidRPr="008661B4">
              <w:rPr>
                <w:rFonts w:cs="Calibri"/>
                <w:i/>
                <w:color w:val="323435"/>
                <w:sz w:val="19"/>
                <w:szCs w:val="19"/>
              </w:rPr>
              <w:t xml:space="preserve">Mundtlig matematik er et udtræksfag. Derfor er der ikke få nok individer i udtrækket til at matching kan fungere. </w:t>
            </w:r>
          </w:p>
          <w:p w14:paraId="5F9DAC32" w14:textId="77777777" w:rsidR="004F0E87" w:rsidRDefault="001C75FF" w:rsidP="004F56A5">
            <w:pPr>
              <w:pStyle w:val="Tabeltekst"/>
              <w:rPr>
                <w:rFonts w:cs="Calibri"/>
                <w:i/>
                <w:color w:val="323435"/>
                <w:sz w:val="19"/>
                <w:szCs w:val="19"/>
              </w:rPr>
            </w:pPr>
            <w:r>
              <w:rPr>
                <w:rFonts w:cs="Calibri"/>
                <w:i/>
                <w:color w:val="323435"/>
                <w:sz w:val="19"/>
                <w:szCs w:val="19"/>
              </w:rPr>
              <w:t xml:space="preserve">For at udregne ghettoeffekten har vi brugt det fulde udtræk fra Danmarks Statistik. </w:t>
            </w:r>
          </w:p>
          <w:p w14:paraId="2FFD7602" w14:textId="5B2BD68A" w:rsidR="00D77549" w:rsidRPr="008661B4" w:rsidRDefault="00D77549" w:rsidP="004F56A5">
            <w:pPr>
              <w:pStyle w:val="Tabeltekst"/>
              <w:rPr>
                <w:i/>
                <w:sz w:val="19"/>
                <w:szCs w:val="19"/>
              </w:rPr>
            </w:pPr>
            <w:r w:rsidRPr="008661B4">
              <w:rPr>
                <w:i/>
                <w:sz w:val="19"/>
                <w:szCs w:val="19"/>
              </w:rPr>
              <w:t>*signifikant på 10 pct., ** signifikant på 5 pct., *** signifikant på 1 pct. signifikansniveau</w:t>
            </w:r>
            <w:r w:rsidR="00EC0FF2">
              <w:rPr>
                <w:i/>
                <w:sz w:val="19"/>
                <w:szCs w:val="19"/>
              </w:rPr>
              <w:t>.</w:t>
            </w:r>
          </w:p>
          <w:p w14:paraId="29A506D1" w14:textId="77777777" w:rsidR="00D77549" w:rsidRPr="008661B4" w:rsidRDefault="00D77549" w:rsidP="004F56A5">
            <w:pPr>
              <w:pStyle w:val="Tabeltekst"/>
              <w:rPr>
                <w:i/>
                <w:sz w:val="19"/>
                <w:szCs w:val="19"/>
              </w:rPr>
            </w:pPr>
          </w:p>
          <w:p w14:paraId="3B033C78" w14:textId="77777777" w:rsidR="00D77549" w:rsidRPr="008661B4" w:rsidRDefault="00D77549" w:rsidP="004F56A5">
            <w:pPr>
              <w:pStyle w:val="Tabeltekst"/>
              <w:rPr>
                <w:i/>
                <w:sz w:val="19"/>
                <w:szCs w:val="19"/>
              </w:rPr>
            </w:pPr>
            <w:r w:rsidRPr="008661B4">
              <w:rPr>
                <w:i/>
                <w:sz w:val="19"/>
                <w:szCs w:val="19"/>
              </w:rPr>
              <w:t>Kilde:</w:t>
            </w:r>
            <w:r w:rsidRPr="008661B4">
              <w:rPr>
                <w:rFonts w:cs="Calibri"/>
                <w:i/>
                <w:color w:val="323435"/>
                <w:sz w:val="19"/>
                <w:szCs w:val="19"/>
              </w:rPr>
              <w:t xml:space="preserve"> </w:t>
            </w:r>
            <w:r>
              <w:rPr>
                <w:rFonts w:cs="Calibri"/>
                <w:i/>
                <w:color w:val="323435"/>
                <w:sz w:val="19"/>
                <w:szCs w:val="19"/>
              </w:rPr>
              <w:t xml:space="preserve">Egne </w:t>
            </w:r>
            <w:r w:rsidRPr="008661B4">
              <w:rPr>
                <w:rFonts w:cs="Calibri"/>
                <w:i/>
                <w:color w:val="323435"/>
                <w:sz w:val="19"/>
                <w:szCs w:val="19"/>
              </w:rPr>
              <w:t>beregninger på baggrund af udtræk fra Danmarks personstatistik.</w:t>
            </w:r>
          </w:p>
          <w:p w14:paraId="06339872" w14:textId="77777777" w:rsidR="00D77549" w:rsidRPr="008661B4" w:rsidRDefault="00D77549" w:rsidP="004F56A5">
            <w:pPr>
              <w:pStyle w:val="Tabeltekst"/>
              <w:rPr>
                <w:i/>
                <w:sz w:val="19"/>
              </w:rPr>
            </w:pPr>
          </w:p>
        </w:tc>
      </w:tr>
    </w:tbl>
    <w:p w14:paraId="6AD57857" w14:textId="77777777" w:rsidR="00ED0A8E" w:rsidRDefault="00ED0A8E" w:rsidP="009546FD">
      <w:pPr>
        <w:spacing w:after="0"/>
        <w:rPr>
          <w:sz w:val="24"/>
          <w:szCs w:val="24"/>
        </w:rPr>
      </w:pPr>
    </w:p>
    <w:p w14:paraId="6876E004" w14:textId="605EF3D3" w:rsidR="00326931" w:rsidRDefault="00CB6662" w:rsidP="009546FD">
      <w:pPr>
        <w:spacing w:after="0"/>
        <w:rPr>
          <w:sz w:val="24"/>
          <w:szCs w:val="24"/>
        </w:rPr>
      </w:pPr>
      <w:r>
        <w:rPr>
          <w:sz w:val="24"/>
          <w:szCs w:val="24"/>
        </w:rPr>
        <w:t>E</w:t>
      </w:r>
      <w:r w:rsidR="00D44758">
        <w:rPr>
          <w:sz w:val="24"/>
          <w:szCs w:val="24"/>
        </w:rPr>
        <w:t xml:space="preserve">lever bosat i en </w:t>
      </w:r>
      <w:r w:rsidR="00804F4B">
        <w:rPr>
          <w:sz w:val="24"/>
          <w:szCs w:val="24"/>
        </w:rPr>
        <w:t>ghetto</w:t>
      </w:r>
      <w:r w:rsidR="00D44758">
        <w:rPr>
          <w:sz w:val="24"/>
          <w:szCs w:val="24"/>
        </w:rPr>
        <w:t xml:space="preserve"> får </w:t>
      </w:r>
      <w:r w:rsidR="00804F4B">
        <w:rPr>
          <w:sz w:val="24"/>
          <w:szCs w:val="24"/>
        </w:rPr>
        <w:t>signifikant</w:t>
      </w:r>
      <w:r w:rsidR="00D44758">
        <w:rPr>
          <w:sz w:val="24"/>
          <w:szCs w:val="24"/>
        </w:rPr>
        <w:t xml:space="preserve"> lavere karakterer i alle fag end børn med tilsvarende baggrund, som ikke bor i en ghetto. </w:t>
      </w:r>
      <w:r w:rsidR="00A7514D">
        <w:rPr>
          <w:sz w:val="24"/>
          <w:szCs w:val="24"/>
        </w:rPr>
        <w:t>Den største karakterforskel</w:t>
      </w:r>
      <w:r w:rsidR="00F720CF">
        <w:rPr>
          <w:sz w:val="24"/>
          <w:szCs w:val="24"/>
        </w:rPr>
        <w:t xml:space="preserve"> er</w:t>
      </w:r>
      <w:r w:rsidR="00A7514D">
        <w:rPr>
          <w:sz w:val="24"/>
          <w:szCs w:val="24"/>
        </w:rPr>
        <w:t xml:space="preserve"> i afgangsprøve i problemregning</w:t>
      </w:r>
      <w:r w:rsidR="00051812">
        <w:rPr>
          <w:sz w:val="24"/>
          <w:szCs w:val="24"/>
        </w:rPr>
        <w:t xml:space="preserve">; når der ikke er korrigeret for </w:t>
      </w:r>
      <w:r w:rsidR="00326931">
        <w:rPr>
          <w:sz w:val="24"/>
          <w:szCs w:val="24"/>
        </w:rPr>
        <w:t>baggrund,</w:t>
      </w:r>
      <w:r w:rsidR="00051812">
        <w:rPr>
          <w:sz w:val="24"/>
          <w:szCs w:val="24"/>
        </w:rPr>
        <w:t xml:space="preserve"> er den rå karakterforskel på </w:t>
      </w:r>
      <w:r w:rsidR="009C50E3">
        <w:rPr>
          <w:sz w:val="24"/>
          <w:szCs w:val="24"/>
        </w:rPr>
        <w:t>2,1 karakterpoint. 43 pct. af denne forskel kan forklares ud fra en ghetto</w:t>
      </w:r>
      <w:r w:rsidR="00326931">
        <w:rPr>
          <w:sz w:val="24"/>
          <w:szCs w:val="24"/>
        </w:rPr>
        <w:t>effekt, mens de resterende 57 pct. skyldes</w:t>
      </w:r>
      <w:r w:rsidR="00F720CF">
        <w:rPr>
          <w:sz w:val="24"/>
          <w:szCs w:val="24"/>
        </w:rPr>
        <w:t xml:space="preserve"> forskel i</w:t>
      </w:r>
      <w:r w:rsidR="00326931">
        <w:rPr>
          <w:sz w:val="24"/>
          <w:szCs w:val="24"/>
        </w:rPr>
        <w:t xml:space="preserve"> baggrund.</w:t>
      </w:r>
    </w:p>
    <w:p w14:paraId="073EA114" w14:textId="77777777" w:rsidR="00527C4C" w:rsidRDefault="00527C4C" w:rsidP="0023411D">
      <w:pPr>
        <w:spacing w:after="0"/>
        <w:rPr>
          <w:sz w:val="24"/>
          <w:szCs w:val="24"/>
        </w:rPr>
      </w:pPr>
    </w:p>
    <w:p w14:paraId="1CB510AA" w14:textId="0D7ED01F" w:rsidR="005E696D" w:rsidRDefault="00527C4C" w:rsidP="00741DEB">
      <w:pPr>
        <w:spacing w:after="0"/>
        <w:rPr>
          <w:i/>
          <w:sz w:val="24"/>
          <w:szCs w:val="24"/>
        </w:rPr>
      </w:pPr>
      <w:r w:rsidRPr="00527C4C">
        <w:rPr>
          <w:sz w:val="24"/>
          <w:szCs w:val="24"/>
        </w:rPr>
        <w:lastRenderedPageBreak/>
        <w:t xml:space="preserve">Der foreligger ikke anvendelige tal for eksamensresultater i grundskolen for elever med </w:t>
      </w:r>
      <w:r w:rsidR="003359BF">
        <w:rPr>
          <w:sz w:val="24"/>
          <w:szCs w:val="24"/>
        </w:rPr>
        <w:t>asyl</w:t>
      </w:r>
      <w:r w:rsidRPr="00527C4C">
        <w:rPr>
          <w:sz w:val="24"/>
          <w:szCs w:val="24"/>
        </w:rPr>
        <w:t xml:space="preserve">baggrund.  </w:t>
      </w:r>
    </w:p>
    <w:p w14:paraId="6D29C9ED" w14:textId="08B6246E" w:rsidR="009546FD" w:rsidRDefault="009546FD" w:rsidP="009546FD">
      <w:pPr>
        <w:spacing w:after="0"/>
        <w:rPr>
          <w:i/>
          <w:sz w:val="24"/>
          <w:szCs w:val="24"/>
        </w:rPr>
      </w:pPr>
      <w:r w:rsidRPr="00B77D94">
        <w:rPr>
          <w:i/>
          <w:sz w:val="24"/>
          <w:szCs w:val="24"/>
        </w:rPr>
        <w:t>Andre undersøgelser af ghettoeffekter</w:t>
      </w:r>
      <w:r w:rsidR="00527C4C">
        <w:rPr>
          <w:i/>
          <w:sz w:val="24"/>
          <w:szCs w:val="24"/>
        </w:rPr>
        <w:t xml:space="preserve"> på uddannelsesområdet</w:t>
      </w:r>
    </w:p>
    <w:p w14:paraId="7734761E" w14:textId="6D073835" w:rsidR="009546FD" w:rsidRPr="007B42E7" w:rsidRDefault="00BC2AA3" w:rsidP="009546FD">
      <w:pPr>
        <w:spacing w:after="0"/>
        <w:rPr>
          <w:i/>
          <w:sz w:val="24"/>
          <w:szCs w:val="24"/>
        </w:rPr>
      </w:pPr>
      <w:r>
        <w:rPr>
          <w:sz w:val="24"/>
          <w:szCs w:val="24"/>
        </w:rPr>
        <w:t>Vi</w:t>
      </w:r>
      <w:r w:rsidR="009546FD">
        <w:rPr>
          <w:sz w:val="24"/>
          <w:szCs w:val="24"/>
        </w:rPr>
        <w:t xml:space="preserve"> kan ikke henvise til andre undersøgelser, som ser på ghettoeffekten på uddannelses</w:t>
      </w:r>
      <w:r w:rsidR="002076ED">
        <w:rPr>
          <w:sz w:val="24"/>
          <w:szCs w:val="24"/>
        </w:rPr>
        <w:softHyphen/>
      </w:r>
      <w:r w:rsidR="009546FD">
        <w:rPr>
          <w:sz w:val="24"/>
          <w:szCs w:val="24"/>
        </w:rPr>
        <w:t>området. Der er dog undersøgelser, som peger på uddannelsesmæs</w:t>
      </w:r>
      <w:r w:rsidR="009546FD">
        <w:rPr>
          <w:sz w:val="24"/>
          <w:szCs w:val="24"/>
        </w:rPr>
        <w:softHyphen/>
        <w:t xml:space="preserve">sig fremgang for elever i ghettoer. </w:t>
      </w:r>
      <w:r w:rsidR="009546FD" w:rsidRPr="00B77D94">
        <w:rPr>
          <w:sz w:val="24"/>
          <w:szCs w:val="24"/>
        </w:rPr>
        <w:t xml:space="preserve">En </w:t>
      </w:r>
      <w:r w:rsidR="009546FD" w:rsidRPr="00D629D3">
        <w:rPr>
          <w:sz w:val="24"/>
          <w:szCs w:val="24"/>
        </w:rPr>
        <w:t>opgørelse fra Danmarks Almene Boliger fra 2017 viser</w:t>
      </w:r>
      <w:r w:rsidR="009546FD">
        <w:rPr>
          <w:sz w:val="24"/>
          <w:szCs w:val="24"/>
        </w:rPr>
        <w:t xml:space="preserve"> så</w:t>
      </w:r>
      <w:r w:rsidR="009546FD">
        <w:rPr>
          <w:sz w:val="24"/>
          <w:szCs w:val="24"/>
        </w:rPr>
        <w:softHyphen/>
        <w:t>ledes</w:t>
      </w:r>
      <w:r w:rsidR="009546FD" w:rsidRPr="00D629D3">
        <w:rPr>
          <w:sz w:val="24"/>
          <w:szCs w:val="24"/>
        </w:rPr>
        <w:t>, at ud</w:t>
      </w:r>
      <w:r w:rsidR="009546FD">
        <w:rPr>
          <w:sz w:val="24"/>
          <w:szCs w:val="24"/>
        </w:rPr>
        <w:softHyphen/>
      </w:r>
      <w:r w:rsidR="009546FD" w:rsidRPr="00D629D3">
        <w:rPr>
          <w:sz w:val="24"/>
          <w:szCs w:val="24"/>
        </w:rPr>
        <w:t>dannelses</w:t>
      </w:r>
      <w:r w:rsidR="002076ED">
        <w:rPr>
          <w:sz w:val="24"/>
          <w:szCs w:val="24"/>
        </w:rPr>
        <w:softHyphen/>
      </w:r>
      <w:r w:rsidR="009546FD" w:rsidRPr="00D629D3">
        <w:rPr>
          <w:sz w:val="24"/>
          <w:szCs w:val="24"/>
        </w:rPr>
        <w:t>ni</w:t>
      </w:r>
      <w:r w:rsidR="009546FD">
        <w:rPr>
          <w:sz w:val="24"/>
          <w:szCs w:val="24"/>
        </w:rPr>
        <w:t>veauet blandt unge i ghetto</w:t>
      </w:r>
      <w:r w:rsidR="009546FD" w:rsidRPr="00D629D3">
        <w:rPr>
          <w:sz w:val="24"/>
          <w:szCs w:val="24"/>
        </w:rPr>
        <w:t>er er vokset markant i løbet af det sene</w:t>
      </w:r>
      <w:r w:rsidR="009546FD">
        <w:rPr>
          <w:sz w:val="24"/>
          <w:szCs w:val="24"/>
        </w:rPr>
        <w:softHyphen/>
      </w:r>
      <w:r w:rsidR="009546FD" w:rsidRPr="00D629D3">
        <w:rPr>
          <w:sz w:val="24"/>
          <w:szCs w:val="24"/>
        </w:rPr>
        <w:t>ste årti. An</w:t>
      </w:r>
      <w:r w:rsidR="009546FD">
        <w:rPr>
          <w:sz w:val="24"/>
          <w:szCs w:val="24"/>
        </w:rPr>
        <w:softHyphen/>
      </w:r>
      <w:r w:rsidR="009546FD" w:rsidRPr="00D629D3">
        <w:rPr>
          <w:sz w:val="24"/>
          <w:szCs w:val="24"/>
        </w:rPr>
        <w:t xml:space="preserve">delen af 20-årige i ghettoer med en gymnasial uddannelse er således vokset fra 21 </w:t>
      </w:r>
      <w:r w:rsidR="00804F4B">
        <w:rPr>
          <w:sz w:val="24"/>
          <w:szCs w:val="24"/>
        </w:rPr>
        <w:t>pct.</w:t>
      </w:r>
      <w:r w:rsidR="009546FD" w:rsidRPr="00D629D3">
        <w:rPr>
          <w:sz w:val="24"/>
          <w:szCs w:val="24"/>
        </w:rPr>
        <w:t xml:space="preserve"> i 2008 til 37 </w:t>
      </w:r>
      <w:r w:rsidR="00804F4B">
        <w:rPr>
          <w:sz w:val="24"/>
          <w:szCs w:val="24"/>
        </w:rPr>
        <w:t>pct.</w:t>
      </w:r>
      <w:r w:rsidR="009546FD" w:rsidRPr="00D629D3">
        <w:rPr>
          <w:sz w:val="24"/>
          <w:szCs w:val="24"/>
        </w:rPr>
        <w:t xml:space="preserve"> i 2015, mens </w:t>
      </w:r>
      <w:r w:rsidR="009546FD">
        <w:rPr>
          <w:sz w:val="24"/>
          <w:szCs w:val="24"/>
        </w:rPr>
        <w:t>an</w:t>
      </w:r>
      <w:r w:rsidR="009546FD">
        <w:rPr>
          <w:sz w:val="24"/>
          <w:szCs w:val="24"/>
        </w:rPr>
        <w:softHyphen/>
        <w:t xml:space="preserve">delen </w:t>
      </w:r>
      <w:r w:rsidR="009546FD" w:rsidRPr="00D629D3">
        <w:rPr>
          <w:sz w:val="24"/>
          <w:szCs w:val="24"/>
        </w:rPr>
        <w:t xml:space="preserve">for alle landets 20-årige er vokset fra 45 </w:t>
      </w:r>
      <w:r w:rsidR="00804F4B">
        <w:rPr>
          <w:sz w:val="24"/>
          <w:szCs w:val="24"/>
        </w:rPr>
        <w:t>pct.</w:t>
      </w:r>
      <w:r w:rsidR="009546FD" w:rsidRPr="00D629D3">
        <w:rPr>
          <w:sz w:val="24"/>
          <w:szCs w:val="24"/>
        </w:rPr>
        <w:t xml:space="preserve"> til 55 </w:t>
      </w:r>
      <w:r w:rsidR="00804F4B">
        <w:rPr>
          <w:sz w:val="24"/>
          <w:szCs w:val="24"/>
        </w:rPr>
        <w:t>pct</w:t>
      </w:r>
      <w:r w:rsidR="009546FD" w:rsidRPr="00D629D3">
        <w:rPr>
          <w:sz w:val="24"/>
          <w:szCs w:val="24"/>
        </w:rPr>
        <w:t xml:space="preserve">. </w:t>
      </w:r>
      <w:r w:rsidR="009546FD">
        <w:rPr>
          <w:sz w:val="24"/>
          <w:szCs w:val="24"/>
        </w:rPr>
        <w:t>Det er ifølge opgørel</w:t>
      </w:r>
      <w:r w:rsidR="002076ED">
        <w:rPr>
          <w:sz w:val="24"/>
          <w:szCs w:val="24"/>
        </w:rPr>
        <w:softHyphen/>
      </w:r>
      <w:r w:rsidR="009546FD">
        <w:rPr>
          <w:sz w:val="24"/>
          <w:szCs w:val="24"/>
        </w:rPr>
        <w:t xml:space="preserve">sen </w:t>
      </w:r>
      <w:r w:rsidR="009546FD" w:rsidRPr="00D629D3">
        <w:rPr>
          <w:sz w:val="24"/>
          <w:szCs w:val="24"/>
        </w:rPr>
        <w:t>navnlig ikke-vestlige indvandrere og efterkommere</w:t>
      </w:r>
      <w:r w:rsidR="009546FD">
        <w:rPr>
          <w:sz w:val="24"/>
          <w:szCs w:val="24"/>
        </w:rPr>
        <w:t xml:space="preserve"> i ghettoer</w:t>
      </w:r>
      <w:r w:rsidR="009546FD" w:rsidRPr="00D629D3">
        <w:rPr>
          <w:sz w:val="24"/>
          <w:szCs w:val="24"/>
        </w:rPr>
        <w:t>, som i højere grad har fået en gymnasial</w:t>
      </w:r>
      <w:r w:rsidR="009546FD">
        <w:rPr>
          <w:sz w:val="24"/>
          <w:szCs w:val="24"/>
        </w:rPr>
        <w:t xml:space="preserve"> ud</w:t>
      </w:r>
      <w:r w:rsidR="009546FD">
        <w:rPr>
          <w:sz w:val="24"/>
          <w:szCs w:val="24"/>
        </w:rPr>
        <w:softHyphen/>
        <w:t>d</w:t>
      </w:r>
      <w:r w:rsidR="009546FD" w:rsidRPr="00D629D3">
        <w:rPr>
          <w:sz w:val="24"/>
          <w:szCs w:val="24"/>
        </w:rPr>
        <w:t>annelse</w:t>
      </w:r>
      <w:r w:rsidR="009546FD">
        <w:rPr>
          <w:sz w:val="24"/>
          <w:szCs w:val="24"/>
        </w:rPr>
        <w:t>.</w:t>
      </w:r>
      <w:r w:rsidR="009546FD">
        <w:rPr>
          <w:rStyle w:val="Fodnotehenvisning"/>
          <w:sz w:val="24"/>
          <w:szCs w:val="24"/>
        </w:rPr>
        <w:footnoteReference w:id="34"/>
      </w:r>
      <w:r w:rsidR="009546FD" w:rsidRPr="00D629D3">
        <w:rPr>
          <w:sz w:val="24"/>
          <w:szCs w:val="24"/>
        </w:rPr>
        <w:t xml:space="preserve"> </w:t>
      </w:r>
    </w:p>
    <w:p w14:paraId="627E2F44" w14:textId="5CDB4391" w:rsidR="009546FD" w:rsidRPr="00D629D3" w:rsidRDefault="009546FD" w:rsidP="009546FD">
      <w:pPr>
        <w:spacing w:after="0"/>
        <w:rPr>
          <w:sz w:val="24"/>
          <w:szCs w:val="24"/>
        </w:rPr>
      </w:pPr>
      <w:r w:rsidRPr="00D629D3">
        <w:rPr>
          <w:sz w:val="24"/>
          <w:szCs w:val="24"/>
        </w:rPr>
        <w:t>Økonomi- og Indenrigsministeriet offentliggjorde i 2018 en analyse</w:t>
      </w:r>
      <w:r>
        <w:rPr>
          <w:sz w:val="24"/>
          <w:szCs w:val="24"/>
        </w:rPr>
        <w:t xml:space="preserve"> af </w:t>
      </w:r>
      <w:r w:rsidRPr="00D629D3">
        <w:rPr>
          <w:sz w:val="24"/>
          <w:szCs w:val="24"/>
        </w:rPr>
        <w:t>de t</w:t>
      </w:r>
      <w:r>
        <w:rPr>
          <w:sz w:val="24"/>
          <w:szCs w:val="24"/>
        </w:rPr>
        <w:t>re største hårde ghetto</w:t>
      </w:r>
      <w:r>
        <w:rPr>
          <w:sz w:val="24"/>
          <w:szCs w:val="24"/>
        </w:rPr>
        <w:softHyphen/>
        <w:t>områder: Gelle</w:t>
      </w:r>
      <w:r w:rsidRPr="00D629D3">
        <w:rPr>
          <w:sz w:val="24"/>
          <w:szCs w:val="24"/>
        </w:rPr>
        <w:t>rupparken, Vollsmose og Tingbjerg</w:t>
      </w:r>
      <w:r>
        <w:rPr>
          <w:sz w:val="24"/>
          <w:szCs w:val="24"/>
        </w:rPr>
        <w:t>.</w:t>
      </w:r>
      <w:r>
        <w:rPr>
          <w:rStyle w:val="Fodnotehenvisning"/>
          <w:sz w:val="24"/>
          <w:szCs w:val="24"/>
        </w:rPr>
        <w:footnoteReference w:id="35"/>
      </w:r>
      <w:r>
        <w:rPr>
          <w:sz w:val="24"/>
          <w:szCs w:val="24"/>
        </w:rPr>
        <w:t xml:space="preserve"> Ifølge </w:t>
      </w:r>
      <w:r w:rsidR="00217817">
        <w:rPr>
          <w:sz w:val="24"/>
          <w:szCs w:val="24"/>
        </w:rPr>
        <w:t>analysen</w:t>
      </w:r>
      <w:r>
        <w:rPr>
          <w:sz w:val="24"/>
          <w:szCs w:val="24"/>
        </w:rPr>
        <w:t xml:space="preserve"> er der i </w:t>
      </w:r>
      <w:r w:rsidRPr="00D629D3">
        <w:rPr>
          <w:sz w:val="24"/>
          <w:szCs w:val="24"/>
        </w:rPr>
        <w:t>lø</w:t>
      </w:r>
      <w:r>
        <w:rPr>
          <w:sz w:val="24"/>
          <w:szCs w:val="24"/>
        </w:rPr>
        <w:t>bet af de sidste 10-15 år sket en</w:t>
      </w:r>
      <w:r w:rsidRPr="00D629D3">
        <w:rPr>
          <w:sz w:val="24"/>
          <w:szCs w:val="24"/>
        </w:rPr>
        <w:t xml:space="preserve"> indsnævring </w:t>
      </w:r>
      <w:r>
        <w:rPr>
          <w:sz w:val="24"/>
          <w:szCs w:val="24"/>
        </w:rPr>
        <w:t>af forskellen mellem prøveresul</w:t>
      </w:r>
      <w:r w:rsidRPr="00D629D3">
        <w:rPr>
          <w:sz w:val="24"/>
          <w:szCs w:val="24"/>
        </w:rPr>
        <w:t xml:space="preserve">tater i </w:t>
      </w:r>
      <w:r>
        <w:rPr>
          <w:sz w:val="24"/>
          <w:szCs w:val="24"/>
        </w:rPr>
        <w:t xml:space="preserve">de tre hårde </w:t>
      </w:r>
      <w:r w:rsidRPr="00D629D3">
        <w:rPr>
          <w:sz w:val="24"/>
          <w:szCs w:val="24"/>
        </w:rPr>
        <w:t>ghetto</w:t>
      </w:r>
      <w:r>
        <w:rPr>
          <w:sz w:val="24"/>
          <w:szCs w:val="24"/>
        </w:rPr>
        <w:t xml:space="preserve">er </w:t>
      </w:r>
      <w:r w:rsidRPr="00D629D3">
        <w:rPr>
          <w:sz w:val="24"/>
          <w:szCs w:val="24"/>
        </w:rPr>
        <w:t>og re</w:t>
      </w:r>
      <w:r>
        <w:rPr>
          <w:sz w:val="24"/>
          <w:szCs w:val="24"/>
        </w:rPr>
        <w:softHyphen/>
      </w:r>
      <w:r w:rsidRPr="00D629D3">
        <w:rPr>
          <w:sz w:val="24"/>
          <w:szCs w:val="24"/>
        </w:rPr>
        <w:t xml:space="preserve">sten af landet. 60 </w:t>
      </w:r>
      <w:r w:rsidR="00804F4B">
        <w:rPr>
          <w:sz w:val="24"/>
          <w:szCs w:val="24"/>
        </w:rPr>
        <w:t>pct.</w:t>
      </w:r>
      <w:r w:rsidRPr="00D629D3">
        <w:rPr>
          <w:sz w:val="24"/>
          <w:szCs w:val="24"/>
        </w:rPr>
        <w:t xml:space="preserve"> af eleverne fra de tre ghetto</w:t>
      </w:r>
      <w:r>
        <w:rPr>
          <w:sz w:val="24"/>
          <w:szCs w:val="24"/>
        </w:rPr>
        <w:t>er</w:t>
      </w:r>
      <w:r w:rsidRPr="00D629D3">
        <w:rPr>
          <w:sz w:val="24"/>
          <w:szCs w:val="24"/>
        </w:rPr>
        <w:t xml:space="preserve"> fik således mindst 02 i dansk og matematik v</w:t>
      </w:r>
      <w:r>
        <w:rPr>
          <w:sz w:val="24"/>
          <w:szCs w:val="24"/>
        </w:rPr>
        <w:t>ed af</w:t>
      </w:r>
      <w:r>
        <w:rPr>
          <w:sz w:val="24"/>
          <w:szCs w:val="24"/>
        </w:rPr>
        <w:softHyphen/>
        <w:t>gangsprøven i 2002. I 20</w:t>
      </w:r>
      <w:r w:rsidRPr="00D629D3">
        <w:rPr>
          <w:sz w:val="24"/>
          <w:szCs w:val="24"/>
        </w:rPr>
        <w:t xml:space="preserve">15 var det 85 </w:t>
      </w:r>
      <w:r w:rsidR="00804F4B">
        <w:rPr>
          <w:sz w:val="24"/>
          <w:szCs w:val="24"/>
        </w:rPr>
        <w:t>pct.</w:t>
      </w:r>
      <w:r w:rsidRPr="00D629D3">
        <w:rPr>
          <w:sz w:val="24"/>
          <w:szCs w:val="24"/>
        </w:rPr>
        <w:t xml:space="preserve"> af eleverne i de tre ghettoom</w:t>
      </w:r>
      <w:r>
        <w:rPr>
          <w:sz w:val="24"/>
          <w:szCs w:val="24"/>
        </w:rPr>
        <w:softHyphen/>
      </w:r>
      <w:r w:rsidRPr="00D629D3">
        <w:rPr>
          <w:sz w:val="24"/>
          <w:szCs w:val="24"/>
        </w:rPr>
        <w:t xml:space="preserve">råder, som fik mindst 02 i de to fag, mens 94 </w:t>
      </w:r>
      <w:r w:rsidR="00804F4B">
        <w:rPr>
          <w:sz w:val="24"/>
          <w:szCs w:val="24"/>
        </w:rPr>
        <w:t>pct.</w:t>
      </w:r>
      <w:r w:rsidRPr="00D629D3">
        <w:rPr>
          <w:sz w:val="24"/>
          <w:szCs w:val="24"/>
        </w:rPr>
        <w:t xml:space="preserve"> af resten af landets skoleelever fik mindst 02. Det samlede karaktergennem</w:t>
      </w:r>
      <w:r>
        <w:rPr>
          <w:sz w:val="24"/>
          <w:szCs w:val="24"/>
        </w:rPr>
        <w:softHyphen/>
      </w:r>
      <w:r w:rsidRPr="00D629D3">
        <w:rPr>
          <w:sz w:val="24"/>
          <w:szCs w:val="24"/>
        </w:rPr>
        <w:t>snit for de tre ghettoområder halter dog stadigvæk en hel del efter landsgennemsnittet, idet ka</w:t>
      </w:r>
      <w:r>
        <w:rPr>
          <w:sz w:val="24"/>
          <w:szCs w:val="24"/>
        </w:rPr>
        <w:softHyphen/>
      </w:r>
      <w:r w:rsidRPr="00D629D3">
        <w:rPr>
          <w:sz w:val="24"/>
          <w:szCs w:val="24"/>
        </w:rPr>
        <w:t>rakter</w:t>
      </w:r>
      <w:r>
        <w:rPr>
          <w:sz w:val="24"/>
          <w:szCs w:val="24"/>
        </w:rPr>
        <w:softHyphen/>
      </w:r>
      <w:r w:rsidRPr="00D629D3">
        <w:rPr>
          <w:sz w:val="24"/>
          <w:szCs w:val="24"/>
        </w:rPr>
        <w:t>gennemsnittet ved folkeskolens afgangsprøve var 4,8 i dansk og 3,8 i matematik, mens det på landsplan var 6,</w:t>
      </w:r>
      <w:r>
        <w:rPr>
          <w:sz w:val="24"/>
          <w:szCs w:val="24"/>
        </w:rPr>
        <w:t xml:space="preserve">7 i begge fag. </w:t>
      </w:r>
    </w:p>
    <w:p w14:paraId="0262BD44" w14:textId="77777777" w:rsidR="009546FD" w:rsidRDefault="009546FD" w:rsidP="0023411D">
      <w:pPr>
        <w:spacing w:after="0"/>
        <w:rPr>
          <w:sz w:val="24"/>
          <w:szCs w:val="24"/>
        </w:rPr>
      </w:pPr>
    </w:p>
    <w:p w14:paraId="6E10DEA0" w14:textId="209EFFB6" w:rsidR="00E14E91" w:rsidRPr="00E14E91" w:rsidRDefault="00E14E91" w:rsidP="0023411D">
      <w:pPr>
        <w:spacing w:after="0"/>
        <w:rPr>
          <w:b/>
          <w:sz w:val="24"/>
          <w:szCs w:val="24"/>
        </w:rPr>
      </w:pPr>
      <w:r w:rsidRPr="00E14E91">
        <w:rPr>
          <w:b/>
          <w:sz w:val="24"/>
          <w:szCs w:val="24"/>
        </w:rPr>
        <w:t>Kriminalitet</w:t>
      </w:r>
    </w:p>
    <w:p w14:paraId="0DB020D3" w14:textId="01290182" w:rsidR="00B745B2" w:rsidRDefault="00E6156D" w:rsidP="00B745B2">
      <w:pPr>
        <w:spacing w:after="0"/>
        <w:rPr>
          <w:b/>
          <w:bCs/>
          <w:sz w:val="24"/>
          <w:szCs w:val="24"/>
        </w:rPr>
      </w:pPr>
      <w:r>
        <w:rPr>
          <w:sz w:val="24"/>
          <w:szCs w:val="24"/>
        </w:rPr>
        <w:t xml:space="preserve">Beboere i ghettoer er i højere grad end befolkningen som helhed dømt for </w:t>
      </w:r>
      <w:r w:rsidR="003359BF">
        <w:rPr>
          <w:sz w:val="24"/>
          <w:szCs w:val="24"/>
        </w:rPr>
        <w:t xml:space="preserve">kriminalitet og </w:t>
      </w:r>
      <w:r>
        <w:rPr>
          <w:sz w:val="24"/>
          <w:szCs w:val="24"/>
        </w:rPr>
        <w:t>overtrædelser af straffeloven.</w:t>
      </w:r>
      <w:r w:rsidR="00B745B2" w:rsidRPr="00B745B2">
        <w:rPr>
          <w:sz w:val="24"/>
          <w:szCs w:val="24"/>
        </w:rPr>
        <w:t xml:space="preserve"> </w:t>
      </w:r>
      <w:r w:rsidR="00EF0344">
        <w:rPr>
          <w:sz w:val="24"/>
          <w:szCs w:val="24"/>
        </w:rPr>
        <w:t>Notatet</w:t>
      </w:r>
      <w:r w:rsidR="00B745B2">
        <w:rPr>
          <w:sz w:val="24"/>
          <w:szCs w:val="24"/>
        </w:rPr>
        <w:t xml:space="preserve"> betragter kun individer, der er mindst 14 år gamle i starten af 2017.</w:t>
      </w:r>
      <w:r w:rsidR="00BB2039">
        <w:rPr>
          <w:sz w:val="24"/>
          <w:szCs w:val="24"/>
        </w:rPr>
        <w:t xml:space="preserve"> </w:t>
      </w:r>
      <w:r w:rsidR="00B745B2" w:rsidRPr="003359BF">
        <w:rPr>
          <w:sz w:val="24"/>
          <w:szCs w:val="24"/>
        </w:rPr>
        <w:t xml:space="preserve">I udregningen </w:t>
      </w:r>
      <w:r w:rsidR="0066380C">
        <w:rPr>
          <w:sz w:val="24"/>
          <w:szCs w:val="24"/>
        </w:rPr>
        <w:t>af</w:t>
      </w:r>
      <w:r w:rsidR="00B745B2" w:rsidRPr="003359BF">
        <w:rPr>
          <w:sz w:val="24"/>
          <w:szCs w:val="24"/>
        </w:rPr>
        <w:t xml:space="preserve"> ghettoeffekten har</w:t>
      </w:r>
      <w:r w:rsidR="00EC2B13" w:rsidRPr="003359BF">
        <w:rPr>
          <w:sz w:val="24"/>
          <w:szCs w:val="24"/>
        </w:rPr>
        <w:t xml:space="preserve"> vi</w:t>
      </w:r>
      <w:r w:rsidR="00B745B2" w:rsidRPr="003359BF">
        <w:rPr>
          <w:sz w:val="24"/>
          <w:szCs w:val="24"/>
        </w:rPr>
        <w:t xml:space="preserve"> været nødt til kun at bruge 5 pct. af vores samlet stikprøve, da det ikke var muligt at få den statistiske matching til at fungerer på fuldt data.</w:t>
      </w:r>
      <w:r w:rsidR="00B745B2" w:rsidRPr="00A95259">
        <w:rPr>
          <w:b/>
          <w:bCs/>
          <w:sz w:val="24"/>
          <w:szCs w:val="24"/>
        </w:rPr>
        <w:t xml:space="preserve">  </w:t>
      </w:r>
    </w:p>
    <w:p w14:paraId="5686652D" w14:textId="77777777" w:rsidR="00BB2039" w:rsidRPr="00A95259" w:rsidRDefault="00BB2039" w:rsidP="00B745B2">
      <w:pPr>
        <w:spacing w:after="0"/>
        <w:rPr>
          <w:b/>
          <w:bCs/>
          <w:sz w:val="24"/>
          <w:szCs w:val="24"/>
        </w:rPr>
      </w:pPr>
    </w:p>
    <w:p w14:paraId="62A41E7E" w14:textId="031274D8" w:rsidR="001C05BB" w:rsidRDefault="00E6156D">
      <w:pPr>
        <w:rPr>
          <w:sz w:val="24"/>
          <w:szCs w:val="24"/>
        </w:rPr>
      </w:pPr>
      <w:r>
        <w:rPr>
          <w:sz w:val="24"/>
          <w:szCs w:val="24"/>
        </w:rPr>
        <w:lastRenderedPageBreak/>
        <w:t xml:space="preserve">I forhold til udtrækket af beboere uden for ghettoerne er ghettobeboerne også i højere grad dømt for </w:t>
      </w:r>
      <w:r w:rsidR="003359BF">
        <w:rPr>
          <w:sz w:val="24"/>
          <w:szCs w:val="24"/>
        </w:rPr>
        <w:t xml:space="preserve">kriminalitet og overtrædelser af straffeloven, </w:t>
      </w:r>
      <w:r w:rsidR="00EE1197">
        <w:rPr>
          <w:sz w:val="24"/>
          <w:szCs w:val="24"/>
        </w:rPr>
        <w:t>jf. tabel 2.</w:t>
      </w:r>
      <w:r>
        <w:rPr>
          <w:sz w:val="24"/>
          <w:szCs w:val="24"/>
        </w:rPr>
        <w:t xml:space="preserve"> </w:t>
      </w:r>
      <w:r w:rsidR="000B1CE4">
        <w:rPr>
          <w:sz w:val="24"/>
          <w:szCs w:val="24"/>
        </w:rPr>
        <w:t xml:space="preserve">Andelen af borgere fra ghettoområder dømt for at overtræde straffeloven i 2017 er </w:t>
      </w:r>
      <w:r w:rsidR="003E6201">
        <w:rPr>
          <w:sz w:val="24"/>
          <w:szCs w:val="24"/>
        </w:rPr>
        <w:t>1</w:t>
      </w:r>
      <w:r w:rsidR="00890598">
        <w:rPr>
          <w:sz w:val="24"/>
          <w:szCs w:val="24"/>
        </w:rPr>
        <w:t>38</w:t>
      </w:r>
      <w:r w:rsidR="005A1043">
        <w:rPr>
          <w:sz w:val="24"/>
          <w:szCs w:val="24"/>
        </w:rPr>
        <w:t xml:space="preserve"> pct.</w:t>
      </w:r>
      <w:r w:rsidR="000B1CE4">
        <w:rPr>
          <w:sz w:val="24"/>
          <w:szCs w:val="24"/>
        </w:rPr>
        <w:t xml:space="preserve"> højere end for borgere fra udtrækket uden for ghettoområderne</w:t>
      </w:r>
      <w:r w:rsidR="0060476E">
        <w:rPr>
          <w:sz w:val="24"/>
          <w:szCs w:val="24"/>
        </w:rPr>
        <w:t>, men niveauerne for begge grupper er lave</w:t>
      </w:r>
      <w:r w:rsidR="000B1CE4">
        <w:rPr>
          <w:sz w:val="24"/>
          <w:szCs w:val="24"/>
        </w:rPr>
        <w:t xml:space="preserve">. Bopæl i en ghetto kan forklare </w:t>
      </w:r>
      <w:r w:rsidR="00890598">
        <w:rPr>
          <w:sz w:val="24"/>
          <w:szCs w:val="24"/>
        </w:rPr>
        <w:t>lige godt 37</w:t>
      </w:r>
      <w:r w:rsidR="000B1CE4">
        <w:rPr>
          <w:sz w:val="24"/>
          <w:szCs w:val="24"/>
        </w:rPr>
        <w:t xml:space="preserve"> </w:t>
      </w:r>
      <w:r w:rsidR="005A1043">
        <w:rPr>
          <w:sz w:val="24"/>
          <w:szCs w:val="24"/>
        </w:rPr>
        <w:t>pct.</w:t>
      </w:r>
      <w:r w:rsidR="000B1CE4">
        <w:rPr>
          <w:sz w:val="24"/>
          <w:szCs w:val="24"/>
        </w:rPr>
        <w:t xml:space="preserve"> af denne forskel. </w:t>
      </w:r>
      <w:r w:rsidR="00D21A86">
        <w:rPr>
          <w:sz w:val="24"/>
          <w:szCs w:val="24"/>
        </w:rPr>
        <w:t xml:space="preserve"> Det skal påpeges, at ghetto</w:t>
      </w:r>
      <w:r w:rsidR="00F720CF">
        <w:rPr>
          <w:sz w:val="24"/>
          <w:szCs w:val="24"/>
        </w:rPr>
        <w:t>-</w:t>
      </w:r>
      <w:r w:rsidR="00D21A86">
        <w:rPr>
          <w:sz w:val="24"/>
          <w:szCs w:val="24"/>
        </w:rPr>
        <w:t xml:space="preserve"> effekten kun er borderline statistisk signifikant, og der skal derfor ikke lægges for meget </w:t>
      </w:r>
      <w:r w:rsidR="008173A6">
        <w:rPr>
          <w:sz w:val="24"/>
          <w:szCs w:val="24"/>
        </w:rPr>
        <w:t>vægt på dette resultat.</w:t>
      </w:r>
    </w:p>
    <w:tbl>
      <w:tblPr>
        <w:tblStyle w:val="Tabel-Gitter"/>
        <w:tblW w:w="9354" w:type="dxa"/>
        <w:tblCellMar>
          <w:left w:w="0" w:type="dxa"/>
          <w:right w:w="0" w:type="dxa"/>
        </w:tblCellMar>
        <w:tblLook w:val="04A0" w:firstRow="1" w:lastRow="0" w:firstColumn="1" w:lastColumn="0" w:noHBand="0" w:noVBand="1"/>
      </w:tblPr>
      <w:tblGrid>
        <w:gridCol w:w="9354"/>
      </w:tblGrid>
      <w:tr w:rsidR="00D44758" w14:paraId="41BF99E6" w14:textId="77777777" w:rsidTr="00D44758">
        <w:trPr>
          <w:cantSplit/>
          <w:trHeight w:val="300"/>
        </w:trPr>
        <w:tc>
          <w:tcPr>
            <w:tcW w:w="9354" w:type="dxa"/>
            <w:shd w:val="clear" w:color="auto" w:fill="003865"/>
          </w:tcPr>
          <w:p w14:paraId="6CA2EF34" w14:textId="77777777" w:rsidR="00D44758" w:rsidRDefault="00D44758" w:rsidP="00D44758">
            <w:r w:rsidRPr="005304B0">
              <w:t xml:space="preserve">Tabel </w:t>
            </w:r>
            <w:r w:rsidR="00D264B1">
              <w:fldChar w:fldCharType="begin"/>
            </w:r>
            <w:r w:rsidR="00D264B1">
              <w:instrText xml:space="preserve"> SEQ Tabel \* ARABIC </w:instrText>
            </w:r>
            <w:r w:rsidR="00D264B1">
              <w:fldChar w:fldCharType="separate"/>
            </w:r>
            <w:r>
              <w:rPr>
                <w:noProof/>
              </w:rPr>
              <w:t>2</w:t>
            </w:r>
            <w:r w:rsidR="00D264B1">
              <w:rPr>
                <w:noProof/>
              </w:rPr>
              <w:fldChar w:fldCharType="end"/>
            </w:r>
            <w:r>
              <w:t xml:space="preserve"> Ghettoeffekt vedrørende kriminalitet </w:t>
            </w:r>
          </w:p>
        </w:tc>
      </w:tr>
      <w:tr w:rsidR="00D44758" w14:paraId="1E11E0CE" w14:textId="77777777" w:rsidTr="00D44758">
        <w:trPr>
          <w:cantSplit/>
        </w:trPr>
        <w:tc>
          <w:tcPr>
            <w:tcW w:w="9354" w:type="dxa"/>
          </w:tcPr>
          <w:p w14:paraId="6E7FD7B5" w14:textId="77777777" w:rsidR="00D44758" w:rsidRDefault="00D44758" w:rsidP="00D44758"/>
          <w:tbl>
            <w:tblPr>
              <w:tblW w:w="0" w:type="auto"/>
              <w:tblLook w:val="0000" w:firstRow="0" w:lastRow="0" w:firstColumn="0" w:lastColumn="0" w:noHBand="0" w:noVBand="0"/>
            </w:tblPr>
            <w:tblGrid>
              <w:gridCol w:w="3353"/>
              <w:gridCol w:w="2529"/>
              <w:gridCol w:w="1176"/>
              <w:gridCol w:w="1419"/>
            </w:tblGrid>
            <w:tr w:rsidR="00D44758" w14:paraId="6CEF92FE" w14:textId="77777777" w:rsidTr="00D44758">
              <w:trPr>
                <w:trHeight w:val="290"/>
              </w:trPr>
              <w:tc>
                <w:tcPr>
                  <w:tcW w:w="3353" w:type="dxa"/>
                  <w:tcBorders>
                    <w:top w:val="nil"/>
                    <w:left w:val="nil"/>
                    <w:bottom w:val="nil"/>
                    <w:right w:val="nil"/>
                  </w:tcBorders>
                </w:tcPr>
                <w:p w14:paraId="39831BB6" w14:textId="77777777" w:rsidR="00D44758" w:rsidRPr="00B1571D" w:rsidRDefault="00D44758" w:rsidP="00D44758">
                  <w:pPr>
                    <w:autoSpaceDE w:val="0"/>
                    <w:autoSpaceDN w:val="0"/>
                    <w:adjustRightInd w:val="0"/>
                    <w:spacing w:after="0" w:line="240" w:lineRule="auto"/>
                    <w:jc w:val="right"/>
                    <w:rPr>
                      <w:rFonts w:ascii="Calibri" w:hAnsi="Calibri" w:cs="Calibri"/>
                      <w:b/>
                      <w:bCs/>
                      <w:color w:val="000000"/>
                      <w:sz w:val="20"/>
                      <w:szCs w:val="20"/>
                    </w:rPr>
                  </w:pPr>
                </w:p>
              </w:tc>
              <w:tc>
                <w:tcPr>
                  <w:tcW w:w="2529" w:type="dxa"/>
                  <w:tcBorders>
                    <w:top w:val="nil"/>
                    <w:left w:val="nil"/>
                    <w:bottom w:val="nil"/>
                    <w:right w:val="nil"/>
                  </w:tcBorders>
                </w:tcPr>
                <w:p w14:paraId="75CAF0C0" w14:textId="77777777" w:rsidR="00D44758" w:rsidRDefault="00D44758" w:rsidP="00D44758">
                  <w:pPr>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Udtræk uden for ghettoer</w:t>
                  </w:r>
                </w:p>
              </w:tc>
              <w:tc>
                <w:tcPr>
                  <w:tcW w:w="1176" w:type="dxa"/>
                  <w:tcBorders>
                    <w:top w:val="nil"/>
                    <w:left w:val="nil"/>
                    <w:bottom w:val="nil"/>
                    <w:right w:val="nil"/>
                  </w:tcBorders>
                </w:tcPr>
                <w:p w14:paraId="0582FB93" w14:textId="77777777" w:rsidR="00D44758" w:rsidRDefault="00D44758" w:rsidP="00D44758">
                  <w:pPr>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Ghettoer</w:t>
                  </w:r>
                </w:p>
              </w:tc>
              <w:tc>
                <w:tcPr>
                  <w:tcW w:w="1419" w:type="dxa"/>
                  <w:tcBorders>
                    <w:top w:val="nil"/>
                    <w:left w:val="nil"/>
                    <w:bottom w:val="nil"/>
                    <w:right w:val="nil"/>
                  </w:tcBorders>
                </w:tcPr>
                <w:p w14:paraId="0CF9F9C4" w14:textId="77777777" w:rsidR="00D44758" w:rsidRDefault="00D44758" w:rsidP="00D44758">
                  <w:pPr>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Ghetto-</w:t>
                  </w:r>
                </w:p>
              </w:tc>
            </w:tr>
            <w:tr w:rsidR="00D44758" w14:paraId="3CA2202B" w14:textId="77777777" w:rsidTr="00D44758">
              <w:trPr>
                <w:trHeight w:val="552"/>
              </w:trPr>
              <w:tc>
                <w:tcPr>
                  <w:tcW w:w="3353" w:type="dxa"/>
                  <w:tcBorders>
                    <w:top w:val="nil"/>
                    <w:left w:val="nil"/>
                    <w:bottom w:val="nil"/>
                    <w:right w:val="nil"/>
                  </w:tcBorders>
                </w:tcPr>
                <w:p w14:paraId="3DE6FC5B" w14:textId="77777777" w:rsidR="00D44758" w:rsidRDefault="00D44758" w:rsidP="00D44758">
                  <w:pPr>
                    <w:autoSpaceDE w:val="0"/>
                    <w:autoSpaceDN w:val="0"/>
                    <w:adjustRightInd w:val="0"/>
                    <w:spacing w:after="0" w:line="240" w:lineRule="auto"/>
                    <w:jc w:val="right"/>
                    <w:rPr>
                      <w:rFonts w:ascii="Calibri" w:hAnsi="Calibri" w:cs="Calibri"/>
                      <w:b/>
                      <w:bCs/>
                      <w:color w:val="000000"/>
                      <w:sz w:val="20"/>
                      <w:szCs w:val="20"/>
                      <w:lang w:val="en-US"/>
                    </w:rPr>
                  </w:pPr>
                </w:p>
              </w:tc>
              <w:tc>
                <w:tcPr>
                  <w:tcW w:w="2529" w:type="dxa"/>
                  <w:tcBorders>
                    <w:top w:val="nil"/>
                    <w:left w:val="nil"/>
                    <w:bottom w:val="nil"/>
                    <w:right w:val="nil"/>
                  </w:tcBorders>
                </w:tcPr>
                <w:p w14:paraId="616C000E" w14:textId="77777777" w:rsidR="00D44758" w:rsidRDefault="00D44758" w:rsidP="00D44758">
                  <w:pPr>
                    <w:autoSpaceDE w:val="0"/>
                    <w:autoSpaceDN w:val="0"/>
                    <w:adjustRightInd w:val="0"/>
                    <w:spacing w:after="0" w:line="240" w:lineRule="auto"/>
                    <w:jc w:val="right"/>
                    <w:rPr>
                      <w:rFonts w:ascii="Calibri" w:hAnsi="Calibri" w:cs="Calibri"/>
                      <w:b/>
                      <w:bCs/>
                      <w:color w:val="000000"/>
                      <w:sz w:val="20"/>
                      <w:szCs w:val="20"/>
                      <w:lang w:val="en-US"/>
                    </w:rPr>
                  </w:pPr>
                </w:p>
              </w:tc>
              <w:tc>
                <w:tcPr>
                  <w:tcW w:w="1176" w:type="dxa"/>
                  <w:tcBorders>
                    <w:top w:val="nil"/>
                    <w:left w:val="nil"/>
                    <w:bottom w:val="nil"/>
                    <w:right w:val="nil"/>
                  </w:tcBorders>
                </w:tcPr>
                <w:p w14:paraId="074B007E" w14:textId="77777777" w:rsidR="00D44758" w:rsidRDefault="00D44758" w:rsidP="00D44758">
                  <w:pPr>
                    <w:autoSpaceDE w:val="0"/>
                    <w:autoSpaceDN w:val="0"/>
                    <w:adjustRightInd w:val="0"/>
                    <w:spacing w:after="0" w:line="240" w:lineRule="auto"/>
                    <w:jc w:val="right"/>
                    <w:rPr>
                      <w:rFonts w:ascii="Calibri" w:hAnsi="Calibri" w:cs="Calibri"/>
                      <w:b/>
                      <w:bCs/>
                      <w:color w:val="000000"/>
                      <w:sz w:val="20"/>
                      <w:szCs w:val="20"/>
                      <w:lang w:val="en-US"/>
                    </w:rPr>
                  </w:pPr>
                </w:p>
              </w:tc>
              <w:tc>
                <w:tcPr>
                  <w:tcW w:w="1419" w:type="dxa"/>
                  <w:tcBorders>
                    <w:top w:val="nil"/>
                    <w:left w:val="nil"/>
                    <w:bottom w:val="nil"/>
                    <w:right w:val="nil"/>
                  </w:tcBorders>
                </w:tcPr>
                <w:p w14:paraId="635E885C" w14:textId="05683C84" w:rsidR="00D44758" w:rsidRDefault="00D44758" w:rsidP="00D44758">
                  <w:pPr>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 xml:space="preserve">effekt i </w:t>
                  </w:r>
                  <w:r w:rsidR="005A1043">
                    <w:rPr>
                      <w:rFonts w:ascii="Calibri" w:hAnsi="Calibri" w:cs="Calibri"/>
                      <w:b/>
                      <w:bCs/>
                      <w:color w:val="000000"/>
                      <w:sz w:val="20"/>
                      <w:szCs w:val="20"/>
                      <w:lang w:val="en-US"/>
                    </w:rPr>
                    <w:t>pct.</w:t>
                  </w:r>
                </w:p>
              </w:tc>
            </w:tr>
            <w:tr w:rsidR="00D44758" w14:paraId="11A560CE" w14:textId="77777777" w:rsidTr="00D44758">
              <w:trPr>
                <w:trHeight w:val="581"/>
              </w:trPr>
              <w:tc>
                <w:tcPr>
                  <w:tcW w:w="3353" w:type="dxa"/>
                  <w:tcBorders>
                    <w:top w:val="nil"/>
                    <w:left w:val="nil"/>
                    <w:bottom w:val="nil"/>
                    <w:right w:val="nil"/>
                  </w:tcBorders>
                  <w:shd w:val="solid" w:color="FFFFFF" w:fill="auto"/>
                </w:tcPr>
                <w:p w14:paraId="32B8D6EE" w14:textId="5688CDB3" w:rsidR="00D44758" w:rsidRPr="00B1571D" w:rsidRDefault="003F06AB" w:rsidP="00D44758">
                  <w:pPr>
                    <w:rPr>
                      <w:rFonts w:asciiTheme="majorHAnsi" w:hAnsiTheme="majorHAnsi" w:cstheme="majorHAnsi"/>
                      <w:b/>
                      <w:bCs/>
                      <w:sz w:val="20"/>
                      <w:szCs w:val="20"/>
                    </w:rPr>
                  </w:pPr>
                  <w:r>
                    <w:rPr>
                      <w:rFonts w:asciiTheme="majorHAnsi" w:hAnsiTheme="majorHAnsi" w:cstheme="majorHAnsi"/>
                      <w:b/>
                      <w:bCs/>
                      <w:sz w:val="20"/>
                      <w:szCs w:val="20"/>
                    </w:rPr>
                    <w:t>Pct.</w:t>
                  </w:r>
                  <w:r w:rsidRPr="00B1571D">
                    <w:rPr>
                      <w:rFonts w:asciiTheme="majorHAnsi" w:hAnsiTheme="majorHAnsi" w:cstheme="majorHAnsi"/>
                      <w:b/>
                      <w:bCs/>
                      <w:sz w:val="20"/>
                      <w:szCs w:val="20"/>
                    </w:rPr>
                    <w:t xml:space="preserve"> </w:t>
                  </w:r>
                  <w:r w:rsidR="00D44758" w:rsidRPr="00B1571D">
                    <w:rPr>
                      <w:rFonts w:asciiTheme="majorHAnsi" w:hAnsiTheme="majorHAnsi" w:cstheme="majorHAnsi"/>
                      <w:b/>
                      <w:bCs/>
                      <w:sz w:val="20"/>
                      <w:szCs w:val="20"/>
                    </w:rPr>
                    <w:t>af borgere dømt for noget kriminelt i 2017</w:t>
                  </w:r>
                  <w:r w:rsidR="00D44758">
                    <w:rPr>
                      <w:rFonts w:ascii="Calibri" w:hAnsi="Calibri" w:cs="Calibri"/>
                      <w:color w:val="000000"/>
                    </w:rPr>
                    <w:t>[1]</w:t>
                  </w:r>
                </w:p>
              </w:tc>
              <w:tc>
                <w:tcPr>
                  <w:tcW w:w="2529" w:type="dxa"/>
                  <w:tcBorders>
                    <w:top w:val="nil"/>
                    <w:left w:val="nil"/>
                    <w:bottom w:val="nil"/>
                    <w:right w:val="nil"/>
                  </w:tcBorders>
                  <w:shd w:val="solid" w:color="FFFFFF" w:fill="auto"/>
                </w:tcPr>
                <w:p w14:paraId="781A42F9" w14:textId="59482CC2" w:rsidR="00D44758" w:rsidRDefault="00796003" w:rsidP="00D44758">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3,8</w:t>
                  </w:r>
                </w:p>
              </w:tc>
              <w:tc>
                <w:tcPr>
                  <w:tcW w:w="1176" w:type="dxa"/>
                  <w:tcBorders>
                    <w:top w:val="nil"/>
                    <w:left w:val="nil"/>
                    <w:bottom w:val="nil"/>
                    <w:right w:val="nil"/>
                  </w:tcBorders>
                  <w:shd w:val="solid" w:color="FFFFFF" w:fill="auto"/>
                </w:tcPr>
                <w:p w14:paraId="2288347C" w14:textId="40E9FB6C" w:rsidR="00D44758" w:rsidRDefault="00796003" w:rsidP="00D44758">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6,</w:t>
                  </w:r>
                  <w:r w:rsidR="008E590C">
                    <w:rPr>
                      <w:rFonts w:ascii="Calibri" w:hAnsi="Calibri" w:cs="Calibri"/>
                      <w:color w:val="000000"/>
                      <w:sz w:val="20"/>
                      <w:szCs w:val="20"/>
                      <w:lang w:val="en-US"/>
                    </w:rPr>
                    <w:t>2</w:t>
                  </w:r>
                </w:p>
              </w:tc>
              <w:tc>
                <w:tcPr>
                  <w:tcW w:w="1419" w:type="dxa"/>
                  <w:tcBorders>
                    <w:top w:val="nil"/>
                    <w:left w:val="nil"/>
                    <w:bottom w:val="nil"/>
                    <w:right w:val="nil"/>
                  </w:tcBorders>
                  <w:shd w:val="solid" w:color="FFFFFF" w:fill="auto"/>
                </w:tcPr>
                <w:p w14:paraId="5E522D6C" w14:textId="6B5F3C1E" w:rsidR="00D44758" w:rsidRDefault="00D44758" w:rsidP="00D44758">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74,</w:t>
                  </w:r>
                  <w:r w:rsidR="00796003">
                    <w:rPr>
                      <w:rFonts w:ascii="Calibri" w:hAnsi="Calibri" w:cs="Calibri"/>
                      <w:color w:val="000000"/>
                      <w:sz w:val="20"/>
                      <w:szCs w:val="20"/>
                      <w:lang w:val="en-US"/>
                    </w:rPr>
                    <w:t>0</w:t>
                  </w:r>
                  <w:r>
                    <w:rPr>
                      <w:rFonts w:ascii="Calibri" w:hAnsi="Calibri" w:cs="Calibri"/>
                      <w:color w:val="000000"/>
                      <w:sz w:val="20"/>
                      <w:szCs w:val="20"/>
                      <w:lang w:val="en-US"/>
                    </w:rPr>
                    <w:t>***</w:t>
                  </w:r>
                </w:p>
              </w:tc>
            </w:tr>
            <w:tr w:rsidR="00D44758" w:rsidRPr="00B1571D" w14:paraId="549D5A30" w14:textId="77777777" w:rsidTr="00D44758">
              <w:trPr>
                <w:trHeight w:val="506"/>
              </w:trPr>
              <w:tc>
                <w:tcPr>
                  <w:tcW w:w="3353" w:type="dxa"/>
                  <w:tcBorders>
                    <w:top w:val="nil"/>
                    <w:left w:val="nil"/>
                    <w:bottom w:val="single" w:sz="12" w:space="0" w:color="auto"/>
                    <w:right w:val="nil"/>
                  </w:tcBorders>
                  <w:shd w:val="solid" w:color="FFFFFF" w:fill="auto"/>
                </w:tcPr>
                <w:p w14:paraId="107F66C7" w14:textId="3F923B97" w:rsidR="00D44758" w:rsidRPr="00B1571D" w:rsidRDefault="003F06AB" w:rsidP="00D44758">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Pct.</w:t>
                  </w:r>
                  <w:r w:rsidR="00D44758" w:rsidRPr="00B1571D">
                    <w:rPr>
                      <w:rFonts w:ascii="Calibri" w:hAnsi="Calibri" w:cs="Calibri"/>
                      <w:b/>
                      <w:bCs/>
                      <w:color w:val="000000"/>
                      <w:sz w:val="20"/>
                      <w:szCs w:val="20"/>
                    </w:rPr>
                    <w:t xml:space="preserve"> af borgere dømt for at have overtrådt straffeloven i 2017</w:t>
                  </w:r>
                </w:p>
              </w:tc>
              <w:tc>
                <w:tcPr>
                  <w:tcW w:w="2529" w:type="dxa"/>
                  <w:tcBorders>
                    <w:top w:val="nil"/>
                    <w:left w:val="nil"/>
                    <w:bottom w:val="single" w:sz="12" w:space="0" w:color="auto"/>
                    <w:right w:val="nil"/>
                  </w:tcBorders>
                  <w:shd w:val="solid" w:color="FFFFFF" w:fill="auto"/>
                </w:tcPr>
                <w:p w14:paraId="02968CA8" w14:textId="6804F0E3" w:rsidR="00D44758" w:rsidRPr="00B1571D" w:rsidRDefault="00D44758" w:rsidP="00D44758">
                  <w:pPr>
                    <w:autoSpaceDE w:val="0"/>
                    <w:autoSpaceDN w:val="0"/>
                    <w:adjustRightInd w:val="0"/>
                    <w:spacing w:after="0" w:line="240" w:lineRule="auto"/>
                    <w:jc w:val="right"/>
                    <w:rPr>
                      <w:rFonts w:ascii="Calibri" w:hAnsi="Calibri" w:cs="Calibri"/>
                      <w:color w:val="000000"/>
                      <w:sz w:val="20"/>
                      <w:szCs w:val="20"/>
                    </w:rPr>
                  </w:pPr>
                  <w:r w:rsidRPr="00B1571D">
                    <w:rPr>
                      <w:rFonts w:ascii="Calibri" w:hAnsi="Calibri" w:cs="Calibri"/>
                      <w:color w:val="000000"/>
                      <w:sz w:val="20"/>
                      <w:szCs w:val="20"/>
                    </w:rPr>
                    <w:t>0</w:t>
                  </w:r>
                  <w:r w:rsidR="008E590C">
                    <w:rPr>
                      <w:rFonts w:ascii="Calibri" w:hAnsi="Calibri" w:cs="Calibri"/>
                      <w:color w:val="000000"/>
                      <w:sz w:val="20"/>
                      <w:szCs w:val="20"/>
                    </w:rPr>
                    <w:t>,8</w:t>
                  </w:r>
                </w:p>
              </w:tc>
              <w:tc>
                <w:tcPr>
                  <w:tcW w:w="1176" w:type="dxa"/>
                  <w:tcBorders>
                    <w:top w:val="nil"/>
                    <w:left w:val="nil"/>
                    <w:bottom w:val="single" w:sz="12" w:space="0" w:color="auto"/>
                    <w:right w:val="nil"/>
                  </w:tcBorders>
                  <w:shd w:val="solid" w:color="FFFFFF" w:fill="auto"/>
                </w:tcPr>
                <w:p w14:paraId="649EAA86" w14:textId="209A16EC" w:rsidR="00D44758" w:rsidRPr="00B1571D" w:rsidRDefault="008E590C" w:rsidP="00D44758">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1,9</w:t>
                  </w:r>
                </w:p>
              </w:tc>
              <w:tc>
                <w:tcPr>
                  <w:tcW w:w="1419" w:type="dxa"/>
                  <w:tcBorders>
                    <w:top w:val="nil"/>
                    <w:left w:val="nil"/>
                    <w:bottom w:val="single" w:sz="12" w:space="0" w:color="auto"/>
                    <w:right w:val="nil"/>
                  </w:tcBorders>
                  <w:shd w:val="solid" w:color="FFFFFF" w:fill="auto"/>
                </w:tcPr>
                <w:p w14:paraId="3600B7F1" w14:textId="672CEF8A" w:rsidR="00D44758" w:rsidRPr="00B1571D" w:rsidRDefault="00D44758" w:rsidP="00D44758">
                  <w:pPr>
                    <w:autoSpaceDE w:val="0"/>
                    <w:autoSpaceDN w:val="0"/>
                    <w:adjustRightInd w:val="0"/>
                    <w:spacing w:after="0" w:line="240" w:lineRule="auto"/>
                    <w:jc w:val="right"/>
                    <w:rPr>
                      <w:rFonts w:ascii="Calibri" w:hAnsi="Calibri" w:cs="Calibri"/>
                      <w:color w:val="000000"/>
                      <w:sz w:val="20"/>
                      <w:szCs w:val="20"/>
                    </w:rPr>
                  </w:pPr>
                  <w:r w:rsidRPr="00B1571D">
                    <w:rPr>
                      <w:rFonts w:ascii="Calibri" w:hAnsi="Calibri" w:cs="Calibri"/>
                      <w:color w:val="000000"/>
                      <w:sz w:val="20"/>
                      <w:szCs w:val="20"/>
                    </w:rPr>
                    <w:t>3</w:t>
                  </w:r>
                  <w:r w:rsidR="008E590C">
                    <w:rPr>
                      <w:rFonts w:ascii="Calibri" w:hAnsi="Calibri" w:cs="Calibri"/>
                      <w:color w:val="000000"/>
                      <w:sz w:val="20"/>
                      <w:szCs w:val="20"/>
                    </w:rPr>
                    <w:t>6</w:t>
                  </w:r>
                  <w:r w:rsidRPr="00B1571D">
                    <w:rPr>
                      <w:rFonts w:ascii="Calibri" w:hAnsi="Calibri" w:cs="Calibri"/>
                      <w:color w:val="000000"/>
                      <w:sz w:val="20"/>
                      <w:szCs w:val="20"/>
                    </w:rPr>
                    <w:t>,</w:t>
                  </w:r>
                  <w:r w:rsidR="008E590C">
                    <w:rPr>
                      <w:rFonts w:ascii="Calibri" w:hAnsi="Calibri" w:cs="Calibri"/>
                      <w:color w:val="000000"/>
                      <w:sz w:val="20"/>
                      <w:szCs w:val="20"/>
                    </w:rPr>
                    <w:t>9</w:t>
                  </w:r>
                  <w:r w:rsidRPr="00B1571D">
                    <w:rPr>
                      <w:rFonts w:ascii="Calibri" w:hAnsi="Calibri" w:cs="Calibri"/>
                      <w:color w:val="000000"/>
                      <w:sz w:val="20"/>
                      <w:szCs w:val="20"/>
                    </w:rPr>
                    <w:t>*</w:t>
                  </w:r>
                </w:p>
              </w:tc>
            </w:tr>
          </w:tbl>
          <w:p w14:paraId="3399C1C6" w14:textId="77777777" w:rsidR="00D44758" w:rsidRDefault="00D44758" w:rsidP="00D44758">
            <w:pPr>
              <w:rPr>
                <w:i/>
                <w:sz w:val="19"/>
              </w:rPr>
            </w:pPr>
          </w:p>
          <w:p w14:paraId="2CAB96B5" w14:textId="2122249E" w:rsidR="00D44758" w:rsidRDefault="00D44758" w:rsidP="00D44758">
            <w:pPr>
              <w:rPr>
                <w:rFonts w:cs="Calibri"/>
                <w:color w:val="323435"/>
                <w:sz w:val="18"/>
                <w:szCs w:val="18"/>
              </w:rPr>
            </w:pPr>
            <w:r>
              <w:rPr>
                <w:i/>
                <w:sz w:val="19"/>
              </w:rPr>
              <w:t xml:space="preserve">Anm: </w:t>
            </w:r>
            <w:r>
              <w:rPr>
                <w:rFonts w:ascii="Calibri" w:hAnsi="Calibri" w:cs="Calibri"/>
                <w:color w:val="000000"/>
              </w:rPr>
              <w:t>[1] Størstedelen af dommene omfatter overtrædelser af færdselsloven</w:t>
            </w:r>
            <w:r>
              <w:rPr>
                <w:rStyle w:val="Fodnotehenvisning"/>
                <w:rFonts w:ascii="Calibri" w:hAnsi="Calibri" w:cs="Calibri"/>
                <w:color w:val="000000"/>
              </w:rPr>
              <w:footnoteReference w:id="36"/>
            </w:r>
            <w:r>
              <w:rPr>
                <w:rFonts w:ascii="Calibri" w:hAnsi="Calibri" w:cs="Calibri"/>
                <w:color w:val="000000"/>
              </w:rPr>
              <w:t>.</w:t>
            </w:r>
          </w:p>
          <w:p w14:paraId="4DC1660F" w14:textId="77777777" w:rsidR="00D44758" w:rsidRPr="000C4657" w:rsidRDefault="00D44758" w:rsidP="00D44758">
            <w:pPr>
              <w:rPr>
                <w:iCs/>
                <w:sz w:val="19"/>
              </w:rPr>
            </w:pPr>
            <w:r w:rsidRPr="000C4657">
              <w:rPr>
                <w:iCs/>
                <w:sz w:val="19"/>
              </w:rPr>
              <w:t>*signifikant på 10 pct., ** signifikant på 5 pct., *** signifikant på 1 pct. signifikansniveau</w:t>
            </w:r>
          </w:p>
          <w:p w14:paraId="0F753228" w14:textId="77777777" w:rsidR="00D44758" w:rsidRPr="000C4657" w:rsidRDefault="00D44758" w:rsidP="00D44758">
            <w:pPr>
              <w:rPr>
                <w:i/>
                <w:sz w:val="19"/>
              </w:rPr>
            </w:pPr>
            <w:r>
              <w:rPr>
                <w:i/>
                <w:sz w:val="19"/>
              </w:rPr>
              <w:t>Kilde:</w:t>
            </w:r>
            <w:r>
              <w:t xml:space="preserve"> </w:t>
            </w:r>
            <w:r w:rsidRPr="000C4657">
              <w:rPr>
                <w:iCs/>
                <w:sz w:val="19"/>
              </w:rPr>
              <w:t>Egne beregninger på baggrund af udtræk fra Danmarks personstatistik.</w:t>
            </w:r>
          </w:p>
        </w:tc>
      </w:tr>
    </w:tbl>
    <w:p w14:paraId="14D622E6" w14:textId="77777777" w:rsidR="00B90F22" w:rsidRDefault="00B90F22" w:rsidP="0023411D">
      <w:pPr>
        <w:spacing w:after="0"/>
        <w:rPr>
          <w:sz w:val="24"/>
          <w:szCs w:val="24"/>
        </w:rPr>
      </w:pPr>
    </w:p>
    <w:p w14:paraId="6266BAF8" w14:textId="41EE7A71" w:rsidR="00804F4B" w:rsidRDefault="005F35AE" w:rsidP="00804F4B">
      <w:pPr>
        <w:spacing w:after="0"/>
        <w:rPr>
          <w:sz w:val="24"/>
          <w:szCs w:val="24"/>
        </w:rPr>
      </w:pPr>
      <w:r>
        <w:rPr>
          <w:sz w:val="24"/>
          <w:szCs w:val="24"/>
        </w:rPr>
        <w:t>Vi ser herefter på modtagere af asyl i Danmark i 2015, 2016 og 2017, idet disse blev mere eller mindre tilfældigt fordelt mellem kommunerne.</w:t>
      </w:r>
      <w:r w:rsidR="00825F80">
        <w:rPr>
          <w:sz w:val="24"/>
          <w:szCs w:val="24"/>
        </w:rPr>
        <w:t xml:space="preserve"> Her bruger vi fuld stikprøve i matchingen, da der er forholdsvis få asylmodtagere</w:t>
      </w:r>
      <w:r w:rsidR="003359BF">
        <w:rPr>
          <w:sz w:val="24"/>
          <w:szCs w:val="24"/>
        </w:rPr>
        <w:t xml:space="preserve">. </w:t>
      </w:r>
      <w:r w:rsidR="00804F4B" w:rsidRPr="00EA13DA">
        <w:rPr>
          <w:sz w:val="24"/>
          <w:szCs w:val="24"/>
        </w:rPr>
        <w:t>Denne sammenligning viser</w:t>
      </w:r>
      <w:r w:rsidR="00D97A21">
        <w:rPr>
          <w:sz w:val="24"/>
          <w:szCs w:val="24"/>
        </w:rPr>
        <w:t>,</w:t>
      </w:r>
      <w:r w:rsidR="000902A6">
        <w:rPr>
          <w:sz w:val="24"/>
          <w:szCs w:val="24"/>
        </w:rPr>
        <w:t xml:space="preserve"> jf. tabel 3.</w:t>
      </w:r>
      <w:r w:rsidR="00804F4B" w:rsidRPr="00EA13DA">
        <w:rPr>
          <w:sz w:val="24"/>
          <w:szCs w:val="24"/>
        </w:rPr>
        <w:t xml:space="preserve">, </w:t>
      </w:r>
      <w:r w:rsidR="00804F4B">
        <w:rPr>
          <w:sz w:val="24"/>
          <w:szCs w:val="24"/>
        </w:rPr>
        <w:t>at der ikke er nogen signifikant ghettoeffekt på sandsynligheden for at være dømt for noget kriminelt eller for at have overtrådt straffeloven i 2017.</w:t>
      </w:r>
      <w:r w:rsidR="003E3E61">
        <w:rPr>
          <w:sz w:val="24"/>
          <w:szCs w:val="24"/>
        </w:rPr>
        <w:t xml:space="preserve"> Da asylmodtager</w:t>
      </w:r>
      <w:r w:rsidR="00D97A21">
        <w:rPr>
          <w:sz w:val="24"/>
          <w:szCs w:val="24"/>
        </w:rPr>
        <w:t>e</w:t>
      </w:r>
      <w:r w:rsidR="003E3E61">
        <w:rPr>
          <w:sz w:val="24"/>
          <w:szCs w:val="24"/>
        </w:rPr>
        <w:t xml:space="preserve">, som tidligere </w:t>
      </w:r>
      <w:r w:rsidR="00D97A21">
        <w:rPr>
          <w:sz w:val="24"/>
          <w:szCs w:val="24"/>
        </w:rPr>
        <w:t>nævnt</w:t>
      </w:r>
      <w:r w:rsidR="003E3E61">
        <w:rPr>
          <w:sz w:val="24"/>
          <w:szCs w:val="24"/>
        </w:rPr>
        <w:t xml:space="preserve">, ikke frit kan vælge deres bopæl de tre første år de er Danmark, er det ikke muligt for disse at vælge at bosætte sig i </w:t>
      </w:r>
      <w:r w:rsidR="00D97A21">
        <w:rPr>
          <w:sz w:val="24"/>
          <w:szCs w:val="24"/>
        </w:rPr>
        <w:t xml:space="preserve">og udenfor </w:t>
      </w:r>
      <w:r w:rsidR="003E3E61">
        <w:rPr>
          <w:sz w:val="24"/>
          <w:szCs w:val="24"/>
        </w:rPr>
        <w:t xml:space="preserve">en ghetto. En evt. signifikant ghettoeffekt ville derfor kunne tolkes som, at det ghettoen, der har gjort asylmodtagerne i ghettoerne mere kriminelle </w:t>
      </w:r>
      <w:r w:rsidR="00821DF4">
        <w:rPr>
          <w:sz w:val="24"/>
          <w:szCs w:val="24"/>
        </w:rPr>
        <w:t>e</w:t>
      </w:r>
      <w:r w:rsidR="003E3E61">
        <w:rPr>
          <w:sz w:val="24"/>
          <w:szCs w:val="24"/>
        </w:rPr>
        <w:t xml:space="preserve">nd asylmodtagerne, der bor uden for en ghetto. Da ghettoeffekten er </w:t>
      </w:r>
      <w:r w:rsidR="003E3E61">
        <w:rPr>
          <w:sz w:val="24"/>
          <w:szCs w:val="24"/>
        </w:rPr>
        <w:lastRenderedPageBreak/>
        <w:t>insignifikante for asylmodtagere, er der en vis indikation af, at de signifikante ghettoeffekter for hele populationen er drevet af selektion ind i ghettoen.</w:t>
      </w:r>
    </w:p>
    <w:p w14:paraId="57219F4C" w14:textId="40EFCD2C" w:rsidR="000C217D" w:rsidRDefault="000C217D" w:rsidP="004E1D3D">
      <w:pPr>
        <w:spacing w:after="0"/>
        <w:rPr>
          <w:sz w:val="24"/>
          <w:szCs w:val="24"/>
        </w:rPr>
      </w:pPr>
    </w:p>
    <w:tbl>
      <w:tblPr>
        <w:tblStyle w:val="Tabel-Gitter"/>
        <w:tblW w:w="9354" w:type="dxa"/>
        <w:tblInd w:w="10" w:type="dxa"/>
        <w:tblCellMar>
          <w:left w:w="0" w:type="dxa"/>
          <w:right w:w="0" w:type="dxa"/>
        </w:tblCellMar>
        <w:tblLook w:val="04A0" w:firstRow="1" w:lastRow="0" w:firstColumn="1" w:lastColumn="0" w:noHBand="0" w:noVBand="1"/>
      </w:tblPr>
      <w:tblGrid>
        <w:gridCol w:w="9354"/>
      </w:tblGrid>
      <w:tr w:rsidR="00D44758" w14:paraId="1CEBB271" w14:textId="77777777" w:rsidTr="00D44758">
        <w:trPr>
          <w:cantSplit/>
          <w:trHeight w:val="300"/>
        </w:trPr>
        <w:tc>
          <w:tcPr>
            <w:tcW w:w="9354" w:type="dxa"/>
            <w:shd w:val="clear" w:color="auto" w:fill="003865"/>
          </w:tcPr>
          <w:p w14:paraId="1EF0F4CA" w14:textId="77777777" w:rsidR="00D44758" w:rsidRDefault="00D44758" w:rsidP="00D44758">
            <w:r w:rsidRPr="001F2209">
              <w:t xml:space="preserve">Tabel </w:t>
            </w:r>
            <w:r w:rsidR="00D264B1">
              <w:fldChar w:fldCharType="begin"/>
            </w:r>
            <w:r w:rsidR="00D264B1">
              <w:instrText xml:space="preserve"> SEQ Tabel \* ARABIC </w:instrText>
            </w:r>
            <w:r w:rsidR="00D264B1">
              <w:fldChar w:fldCharType="separate"/>
            </w:r>
            <w:r>
              <w:rPr>
                <w:noProof/>
              </w:rPr>
              <w:t>3</w:t>
            </w:r>
            <w:r w:rsidR="00D264B1">
              <w:rPr>
                <w:noProof/>
              </w:rPr>
              <w:fldChar w:fldCharType="end"/>
            </w:r>
            <w:r>
              <w:t xml:space="preserve"> </w:t>
            </w:r>
            <w:r w:rsidRPr="00522ABA">
              <w:t xml:space="preserve">Ghettoeffekten </w:t>
            </w:r>
            <w:r>
              <w:t>vedrørende kriminalitet</w:t>
            </w:r>
            <w:r w:rsidRPr="00522ABA">
              <w:t xml:space="preserve"> for modtagere af asyl i 2015-17</w:t>
            </w:r>
          </w:p>
        </w:tc>
      </w:tr>
      <w:tr w:rsidR="00D44758" w14:paraId="050AD2D3" w14:textId="77777777" w:rsidTr="00D44758">
        <w:trPr>
          <w:cantSplit/>
        </w:trPr>
        <w:tc>
          <w:tcPr>
            <w:tcW w:w="9354" w:type="dxa"/>
          </w:tcPr>
          <w:p w14:paraId="1929505A" w14:textId="77777777" w:rsidR="00D44758" w:rsidRDefault="00D44758" w:rsidP="00D44758"/>
          <w:tbl>
            <w:tblPr>
              <w:tblW w:w="0" w:type="auto"/>
              <w:tblLook w:val="0000" w:firstRow="0" w:lastRow="0" w:firstColumn="0" w:lastColumn="0" w:noHBand="0" w:noVBand="0"/>
            </w:tblPr>
            <w:tblGrid>
              <w:gridCol w:w="3353"/>
              <w:gridCol w:w="2529"/>
              <w:gridCol w:w="1176"/>
              <w:gridCol w:w="1419"/>
            </w:tblGrid>
            <w:tr w:rsidR="00D44758" w14:paraId="33EC4637" w14:textId="77777777" w:rsidTr="00D44758">
              <w:trPr>
                <w:trHeight w:val="986"/>
              </w:trPr>
              <w:tc>
                <w:tcPr>
                  <w:tcW w:w="3353" w:type="dxa"/>
                  <w:tcBorders>
                    <w:top w:val="nil"/>
                    <w:left w:val="nil"/>
                    <w:bottom w:val="nil"/>
                    <w:right w:val="nil"/>
                  </w:tcBorders>
                </w:tcPr>
                <w:p w14:paraId="60FC421E" w14:textId="77777777" w:rsidR="00D44758" w:rsidRPr="00522ABA" w:rsidRDefault="00D44758" w:rsidP="00D44758">
                  <w:pPr>
                    <w:autoSpaceDE w:val="0"/>
                    <w:autoSpaceDN w:val="0"/>
                    <w:adjustRightInd w:val="0"/>
                    <w:spacing w:after="0" w:line="240" w:lineRule="auto"/>
                    <w:jc w:val="right"/>
                    <w:rPr>
                      <w:rFonts w:ascii="Calibri" w:hAnsi="Calibri" w:cs="Calibri"/>
                      <w:b/>
                      <w:bCs/>
                      <w:color w:val="000000"/>
                      <w:sz w:val="20"/>
                      <w:szCs w:val="20"/>
                    </w:rPr>
                  </w:pPr>
                </w:p>
              </w:tc>
              <w:tc>
                <w:tcPr>
                  <w:tcW w:w="2529" w:type="dxa"/>
                  <w:tcBorders>
                    <w:top w:val="nil"/>
                    <w:left w:val="nil"/>
                    <w:bottom w:val="nil"/>
                    <w:right w:val="nil"/>
                  </w:tcBorders>
                </w:tcPr>
                <w:p w14:paraId="4881664B" w14:textId="77777777" w:rsidR="00D44758" w:rsidRPr="00522ABA" w:rsidRDefault="00D44758" w:rsidP="00D44758">
                  <w:pPr>
                    <w:autoSpaceDE w:val="0"/>
                    <w:autoSpaceDN w:val="0"/>
                    <w:adjustRightInd w:val="0"/>
                    <w:spacing w:after="0" w:line="240" w:lineRule="auto"/>
                    <w:rPr>
                      <w:rFonts w:ascii="Calibri" w:hAnsi="Calibri" w:cs="Calibri"/>
                      <w:b/>
                      <w:bCs/>
                      <w:color w:val="000000"/>
                      <w:sz w:val="20"/>
                      <w:szCs w:val="20"/>
                    </w:rPr>
                  </w:pPr>
                  <w:r w:rsidRPr="00522ABA">
                    <w:rPr>
                      <w:rFonts w:ascii="Calibri" w:hAnsi="Calibri" w:cs="Calibri"/>
                      <w:b/>
                      <w:bCs/>
                      <w:color w:val="000000"/>
                      <w:sz w:val="20"/>
                      <w:szCs w:val="20"/>
                    </w:rPr>
                    <w:t xml:space="preserve">Modtagere af asyl som bor uden for ghettoer </w:t>
                  </w:r>
                </w:p>
              </w:tc>
              <w:tc>
                <w:tcPr>
                  <w:tcW w:w="1176" w:type="dxa"/>
                  <w:tcBorders>
                    <w:top w:val="nil"/>
                    <w:left w:val="nil"/>
                    <w:bottom w:val="nil"/>
                    <w:right w:val="nil"/>
                  </w:tcBorders>
                </w:tcPr>
                <w:p w14:paraId="273E2C94" w14:textId="77777777" w:rsidR="00D44758" w:rsidRPr="00522ABA" w:rsidRDefault="00D44758" w:rsidP="00D44758">
                  <w:pPr>
                    <w:autoSpaceDE w:val="0"/>
                    <w:autoSpaceDN w:val="0"/>
                    <w:adjustRightInd w:val="0"/>
                    <w:spacing w:after="0" w:line="240" w:lineRule="auto"/>
                    <w:rPr>
                      <w:rFonts w:ascii="Calibri" w:hAnsi="Calibri" w:cs="Calibri"/>
                      <w:b/>
                      <w:bCs/>
                      <w:color w:val="000000"/>
                      <w:sz w:val="20"/>
                      <w:szCs w:val="20"/>
                    </w:rPr>
                  </w:pPr>
                  <w:r w:rsidRPr="00522ABA">
                    <w:rPr>
                      <w:rFonts w:ascii="Calibri" w:hAnsi="Calibri" w:cs="Calibri"/>
                      <w:b/>
                      <w:bCs/>
                      <w:color w:val="000000"/>
                      <w:sz w:val="20"/>
                      <w:szCs w:val="20"/>
                    </w:rPr>
                    <w:t>Modtagere af asyl som bor i ghettoer</w:t>
                  </w:r>
                </w:p>
              </w:tc>
              <w:tc>
                <w:tcPr>
                  <w:tcW w:w="1419" w:type="dxa"/>
                  <w:tcBorders>
                    <w:top w:val="nil"/>
                    <w:left w:val="nil"/>
                    <w:bottom w:val="nil"/>
                    <w:right w:val="nil"/>
                  </w:tcBorders>
                </w:tcPr>
                <w:p w14:paraId="174101BC" w14:textId="029F3680" w:rsidR="00D44758" w:rsidRDefault="00D44758" w:rsidP="000902A6">
                  <w:pPr>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 xml:space="preserve">Ghettoeffekt i </w:t>
                  </w:r>
                  <w:r w:rsidR="005A1043">
                    <w:rPr>
                      <w:rFonts w:ascii="Calibri" w:hAnsi="Calibri" w:cs="Calibri"/>
                      <w:b/>
                      <w:bCs/>
                      <w:color w:val="000000"/>
                      <w:sz w:val="20"/>
                      <w:szCs w:val="20"/>
                      <w:lang w:val="en-US"/>
                    </w:rPr>
                    <w:t>pct.</w:t>
                  </w:r>
                </w:p>
              </w:tc>
            </w:tr>
            <w:tr w:rsidR="00D44758" w14:paraId="22A04E44" w14:textId="77777777" w:rsidTr="00D44758">
              <w:trPr>
                <w:trHeight w:val="492"/>
              </w:trPr>
              <w:tc>
                <w:tcPr>
                  <w:tcW w:w="3353" w:type="dxa"/>
                  <w:tcBorders>
                    <w:top w:val="nil"/>
                    <w:left w:val="nil"/>
                    <w:bottom w:val="nil"/>
                    <w:right w:val="nil"/>
                  </w:tcBorders>
                  <w:shd w:val="solid" w:color="FFFFFF" w:fill="auto"/>
                </w:tcPr>
                <w:p w14:paraId="0A4E794F" w14:textId="74DC1DCF" w:rsidR="00D44758" w:rsidRPr="00522ABA" w:rsidRDefault="00503518" w:rsidP="00D44758">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Pct.</w:t>
                  </w:r>
                  <w:r w:rsidR="00D44758" w:rsidRPr="00522ABA">
                    <w:rPr>
                      <w:rFonts w:ascii="Calibri" w:hAnsi="Calibri" w:cs="Calibri"/>
                      <w:b/>
                      <w:bCs/>
                      <w:color w:val="000000"/>
                      <w:sz w:val="20"/>
                      <w:szCs w:val="20"/>
                    </w:rPr>
                    <w:t xml:space="preserve"> af borgere dømt for noget kriminelt i 2017</w:t>
                  </w:r>
                </w:p>
              </w:tc>
              <w:tc>
                <w:tcPr>
                  <w:tcW w:w="2529" w:type="dxa"/>
                  <w:tcBorders>
                    <w:top w:val="nil"/>
                    <w:left w:val="nil"/>
                    <w:bottom w:val="nil"/>
                    <w:right w:val="nil"/>
                  </w:tcBorders>
                  <w:shd w:val="solid" w:color="FFFFFF" w:fill="auto"/>
                </w:tcPr>
                <w:p w14:paraId="7F90908E" w14:textId="77777777" w:rsidR="00D44758" w:rsidRDefault="00D44758" w:rsidP="00D44758">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0,0658</w:t>
                  </w:r>
                </w:p>
              </w:tc>
              <w:tc>
                <w:tcPr>
                  <w:tcW w:w="1176" w:type="dxa"/>
                  <w:tcBorders>
                    <w:top w:val="nil"/>
                    <w:left w:val="nil"/>
                    <w:bottom w:val="nil"/>
                    <w:right w:val="nil"/>
                  </w:tcBorders>
                  <w:shd w:val="solid" w:color="FFFFFF" w:fill="auto"/>
                </w:tcPr>
                <w:p w14:paraId="68069504" w14:textId="77777777" w:rsidR="00D44758" w:rsidRDefault="00D44758" w:rsidP="00D44758">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0,0657</w:t>
                  </w:r>
                </w:p>
              </w:tc>
              <w:tc>
                <w:tcPr>
                  <w:tcW w:w="1419" w:type="dxa"/>
                  <w:tcBorders>
                    <w:top w:val="nil"/>
                    <w:left w:val="nil"/>
                    <w:bottom w:val="nil"/>
                    <w:right w:val="nil"/>
                  </w:tcBorders>
                  <w:shd w:val="solid" w:color="FFFFFF" w:fill="auto"/>
                </w:tcPr>
                <w:p w14:paraId="5F8F96FD" w14:textId="77777777" w:rsidR="00D44758" w:rsidRDefault="00D44758" w:rsidP="00D44758">
                  <w:pPr>
                    <w:autoSpaceDE w:val="0"/>
                    <w:autoSpaceDN w:val="0"/>
                    <w:adjustRightInd w:val="0"/>
                    <w:spacing w:after="0" w:line="240" w:lineRule="auto"/>
                    <w:jc w:val="right"/>
                    <w:rPr>
                      <w:rFonts w:ascii="Calibri" w:hAnsi="Calibri" w:cs="Calibri"/>
                      <w:color w:val="000000"/>
                      <w:sz w:val="20"/>
                      <w:szCs w:val="20"/>
                      <w:lang w:val="en-US"/>
                    </w:rPr>
                  </w:pPr>
                  <w:r>
                    <w:rPr>
                      <w:rFonts w:ascii="Calibri" w:hAnsi="Calibri" w:cs="Calibri"/>
                      <w:color w:val="000000"/>
                      <w:sz w:val="20"/>
                      <w:szCs w:val="20"/>
                      <w:lang w:val="en-US"/>
                    </w:rPr>
                    <w:t>6,62</w:t>
                  </w:r>
                </w:p>
              </w:tc>
            </w:tr>
            <w:tr w:rsidR="00D44758" w:rsidRPr="00522ABA" w14:paraId="47377921" w14:textId="77777777" w:rsidTr="00D44758">
              <w:trPr>
                <w:trHeight w:val="506"/>
              </w:trPr>
              <w:tc>
                <w:tcPr>
                  <w:tcW w:w="3353" w:type="dxa"/>
                  <w:tcBorders>
                    <w:top w:val="nil"/>
                    <w:left w:val="nil"/>
                    <w:bottom w:val="single" w:sz="12" w:space="0" w:color="auto"/>
                    <w:right w:val="nil"/>
                  </w:tcBorders>
                  <w:shd w:val="solid" w:color="FFFFFF" w:fill="auto"/>
                </w:tcPr>
                <w:p w14:paraId="7AE73ED2" w14:textId="3B708975" w:rsidR="00D44758" w:rsidRPr="00522ABA" w:rsidRDefault="00503518" w:rsidP="00D44758">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Pct.</w:t>
                  </w:r>
                  <w:r w:rsidR="00D44758" w:rsidRPr="00522ABA">
                    <w:rPr>
                      <w:rFonts w:ascii="Calibri" w:hAnsi="Calibri" w:cs="Calibri"/>
                      <w:b/>
                      <w:bCs/>
                      <w:color w:val="000000"/>
                      <w:sz w:val="20"/>
                      <w:szCs w:val="20"/>
                    </w:rPr>
                    <w:t xml:space="preserve"> af borgere dømt for at have overtrådt straffeloven i 2017</w:t>
                  </w:r>
                </w:p>
              </w:tc>
              <w:tc>
                <w:tcPr>
                  <w:tcW w:w="2529" w:type="dxa"/>
                  <w:tcBorders>
                    <w:top w:val="nil"/>
                    <w:left w:val="nil"/>
                    <w:bottom w:val="single" w:sz="12" w:space="0" w:color="auto"/>
                    <w:right w:val="nil"/>
                  </w:tcBorders>
                  <w:shd w:val="solid" w:color="FFFFFF" w:fill="auto"/>
                </w:tcPr>
                <w:p w14:paraId="1462005E" w14:textId="77777777" w:rsidR="00D44758" w:rsidRPr="00522ABA" w:rsidRDefault="00D44758" w:rsidP="00D44758">
                  <w:pPr>
                    <w:autoSpaceDE w:val="0"/>
                    <w:autoSpaceDN w:val="0"/>
                    <w:adjustRightInd w:val="0"/>
                    <w:spacing w:after="0" w:line="240" w:lineRule="auto"/>
                    <w:jc w:val="right"/>
                    <w:rPr>
                      <w:rFonts w:ascii="Calibri" w:hAnsi="Calibri" w:cs="Calibri"/>
                      <w:color w:val="000000"/>
                      <w:sz w:val="20"/>
                      <w:szCs w:val="20"/>
                    </w:rPr>
                  </w:pPr>
                  <w:r w:rsidRPr="00522ABA">
                    <w:rPr>
                      <w:rFonts w:ascii="Calibri" w:hAnsi="Calibri" w:cs="Calibri"/>
                      <w:color w:val="000000"/>
                      <w:sz w:val="20"/>
                      <w:szCs w:val="20"/>
                    </w:rPr>
                    <w:t>0,029</w:t>
                  </w:r>
                </w:p>
              </w:tc>
              <w:tc>
                <w:tcPr>
                  <w:tcW w:w="1176" w:type="dxa"/>
                  <w:tcBorders>
                    <w:top w:val="nil"/>
                    <w:left w:val="nil"/>
                    <w:bottom w:val="single" w:sz="12" w:space="0" w:color="auto"/>
                    <w:right w:val="nil"/>
                  </w:tcBorders>
                  <w:shd w:val="solid" w:color="FFFFFF" w:fill="auto"/>
                </w:tcPr>
                <w:p w14:paraId="0EB4D637" w14:textId="77777777" w:rsidR="00D44758" w:rsidRPr="00522ABA" w:rsidRDefault="00D44758" w:rsidP="00D44758">
                  <w:pPr>
                    <w:autoSpaceDE w:val="0"/>
                    <w:autoSpaceDN w:val="0"/>
                    <w:adjustRightInd w:val="0"/>
                    <w:spacing w:after="0" w:line="240" w:lineRule="auto"/>
                    <w:jc w:val="right"/>
                    <w:rPr>
                      <w:rFonts w:ascii="Calibri" w:hAnsi="Calibri" w:cs="Calibri"/>
                      <w:color w:val="000000"/>
                      <w:sz w:val="20"/>
                      <w:szCs w:val="20"/>
                    </w:rPr>
                  </w:pPr>
                  <w:r w:rsidRPr="00522ABA">
                    <w:rPr>
                      <w:rFonts w:ascii="Calibri" w:hAnsi="Calibri" w:cs="Calibri"/>
                      <w:color w:val="000000"/>
                      <w:sz w:val="20"/>
                      <w:szCs w:val="20"/>
                    </w:rPr>
                    <w:t>0,0316</w:t>
                  </w:r>
                </w:p>
              </w:tc>
              <w:tc>
                <w:tcPr>
                  <w:tcW w:w="1419" w:type="dxa"/>
                  <w:tcBorders>
                    <w:top w:val="nil"/>
                    <w:left w:val="nil"/>
                    <w:bottom w:val="single" w:sz="12" w:space="0" w:color="auto"/>
                    <w:right w:val="nil"/>
                  </w:tcBorders>
                  <w:shd w:val="solid" w:color="FFFFFF" w:fill="auto"/>
                </w:tcPr>
                <w:p w14:paraId="4A8ABB12" w14:textId="77777777" w:rsidR="00D44758" w:rsidRPr="00522ABA" w:rsidRDefault="00D44758" w:rsidP="00D44758">
                  <w:pPr>
                    <w:autoSpaceDE w:val="0"/>
                    <w:autoSpaceDN w:val="0"/>
                    <w:adjustRightInd w:val="0"/>
                    <w:spacing w:after="0" w:line="240" w:lineRule="auto"/>
                    <w:jc w:val="right"/>
                    <w:rPr>
                      <w:rFonts w:ascii="Calibri" w:hAnsi="Calibri" w:cs="Calibri"/>
                      <w:color w:val="000000"/>
                      <w:sz w:val="20"/>
                      <w:szCs w:val="20"/>
                    </w:rPr>
                  </w:pPr>
                  <w:r w:rsidRPr="00522ABA">
                    <w:rPr>
                      <w:rFonts w:ascii="Calibri" w:hAnsi="Calibri" w:cs="Calibri"/>
                      <w:color w:val="000000"/>
                      <w:sz w:val="20"/>
                      <w:szCs w:val="20"/>
                    </w:rPr>
                    <w:t>82,7</w:t>
                  </w:r>
                </w:p>
              </w:tc>
            </w:tr>
          </w:tbl>
          <w:p w14:paraId="362ECDCA" w14:textId="77777777" w:rsidR="00D44758" w:rsidRDefault="00D44758" w:rsidP="00D44758">
            <w:pPr>
              <w:rPr>
                <w:i/>
                <w:sz w:val="19"/>
              </w:rPr>
            </w:pPr>
          </w:p>
          <w:p w14:paraId="3C99A051" w14:textId="77777777" w:rsidR="00D44758" w:rsidRPr="00522ABA" w:rsidRDefault="00D44758" w:rsidP="00D44758">
            <w:pPr>
              <w:rPr>
                <w:rFonts w:cs="Calibri"/>
                <w:color w:val="323435"/>
                <w:sz w:val="18"/>
                <w:szCs w:val="18"/>
              </w:rPr>
            </w:pPr>
            <w:r>
              <w:rPr>
                <w:i/>
                <w:sz w:val="19"/>
              </w:rPr>
              <w:t xml:space="preserve">Anm: </w:t>
            </w:r>
            <w:r w:rsidRPr="000C4657">
              <w:rPr>
                <w:iCs/>
                <w:sz w:val="19"/>
              </w:rPr>
              <w:t>*signifikant på 10 pct., ** signifikant på 5 pct., *** signifikant på 1 pct. signifikansniveau</w:t>
            </w:r>
          </w:p>
          <w:p w14:paraId="6CA80669" w14:textId="77777777" w:rsidR="00D44758" w:rsidRPr="00522ABA" w:rsidRDefault="00D44758" w:rsidP="00D44758">
            <w:pPr>
              <w:rPr>
                <w:i/>
                <w:sz w:val="19"/>
              </w:rPr>
            </w:pPr>
            <w:r>
              <w:rPr>
                <w:i/>
                <w:sz w:val="19"/>
              </w:rPr>
              <w:t>Kilde:</w:t>
            </w:r>
            <w:r>
              <w:t xml:space="preserve"> </w:t>
            </w:r>
            <w:r w:rsidRPr="000C4657">
              <w:rPr>
                <w:iCs/>
                <w:sz w:val="19"/>
              </w:rPr>
              <w:t>Egne beregninger på baggrund af udtræk fra Danmarks personstatistik.</w:t>
            </w:r>
          </w:p>
        </w:tc>
      </w:tr>
    </w:tbl>
    <w:tbl>
      <w:tblPr>
        <w:tblW w:w="10080" w:type="dxa"/>
        <w:tblInd w:w="55" w:type="dxa"/>
        <w:tblCellMar>
          <w:left w:w="70" w:type="dxa"/>
          <w:right w:w="70" w:type="dxa"/>
        </w:tblCellMar>
        <w:tblLook w:val="04A0" w:firstRow="1" w:lastRow="0" w:firstColumn="1" w:lastColumn="0" w:noHBand="0" w:noVBand="1"/>
      </w:tblPr>
      <w:tblGrid>
        <w:gridCol w:w="7375"/>
        <w:gridCol w:w="1465"/>
        <w:gridCol w:w="1240"/>
      </w:tblGrid>
      <w:tr w:rsidR="005F35AE" w:rsidRPr="005F35AE" w14:paraId="2B4D1428" w14:textId="77777777" w:rsidTr="006D456B">
        <w:trPr>
          <w:trHeight w:val="228"/>
        </w:trPr>
        <w:tc>
          <w:tcPr>
            <w:tcW w:w="7375" w:type="dxa"/>
            <w:tcBorders>
              <w:top w:val="nil"/>
              <w:left w:val="nil"/>
              <w:bottom w:val="nil"/>
              <w:right w:val="nil"/>
            </w:tcBorders>
            <w:shd w:val="clear" w:color="000000" w:fill="FFFFFF"/>
            <w:noWrap/>
            <w:vAlign w:val="bottom"/>
          </w:tcPr>
          <w:p w14:paraId="6EA0DD96" w14:textId="77777777" w:rsidR="005F35AE" w:rsidRPr="005F35AE" w:rsidRDefault="005F35AE" w:rsidP="005F35AE">
            <w:pPr>
              <w:rPr>
                <w:rFonts w:eastAsia="Times New Roman"/>
                <w:sz w:val="18"/>
                <w:szCs w:val="18"/>
                <w:lang w:eastAsia="da-DK"/>
              </w:rPr>
            </w:pPr>
          </w:p>
        </w:tc>
        <w:tc>
          <w:tcPr>
            <w:tcW w:w="1465" w:type="dxa"/>
            <w:tcBorders>
              <w:top w:val="nil"/>
              <w:left w:val="nil"/>
              <w:bottom w:val="nil"/>
              <w:right w:val="nil"/>
            </w:tcBorders>
            <w:shd w:val="clear" w:color="000000" w:fill="FFFFFF"/>
            <w:noWrap/>
            <w:vAlign w:val="bottom"/>
          </w:tcPr>
          <w:p w14:paraId="2C61A7BF" w14:textId="77777777" w:rsidR="005F35AE" w:rsidRPr="005F35AE" w:rsidRDefault="005F35AE" w:rsidP="005F35AE">
            <w:pPr>
              <w:spacing w:after="0" w:line="240" w:lineRule="auto"/>
              <w:jc w:val="right"/>
              <w:rPr>
                <w:rFonts w:eastAsia="Times New Roman"/>
                <w:color w:val="323435"/>
                <w:sz w:val="18"/>
                <w:szCs w:val="18"/>
                <w:lang w:eastAsia="da-DK"/>
              </w:rPr>
            </w:pPr>
          </w:p>
        </w:tc>
        <w:tc>
          <w:tcPr>
            <w:tcW w:w="1240" w:type="dxa"/>
            <w:tcBorders>
              <w:top w:val="nil"/>
              <w:left w:val="nil"/>
              <w:bottom w:val="nil"/>
              <w:right w:val="nil"/>
            </w:tcBorders>
            <w:shd w:val="clear" w:color="000000" w:fill="FFFFFF"/>
            <w:noWrap/>
            <w:vAlign w:val="bottom"/>
          </w:tcPr>
          <w:p w14:paraId="396D25BA" w14:textId="77777777" w:rsidR="005F35AE" w:rsidRPr="005F35AE" w:rsidRDefault="005F35AE" w:rsidP="005F35AE">
            <w:pPr>
              <w:spacing w:after="0" w:line="240" w:lineRule="auto"/>
              <w:jc w:val="right"/>
              <w:rPr>
                <w:rFonts w:eastAsia="Times New Roman"/>
                <w:color w:val="323435"/>
                <w:sz w:val="18"/>
                <w:szCs w:val="18"/>
                <w:lang w:eastAsia="da-DK"/>
              </w:rPr>
            </w:pPr>
          </w:p>
        </w:tc>
      </w:tr>
    </w:tbl>
    <w:p w14:paraId="6A2A904D" w14:textId="29ACB2B6" w:rsidR="005C5A66" w:rsidRDefault="005C5A66" w:rsidP="005C5A66">
      <w:pPr>
        <w:spacing w:after="0"/>
        <w:rPr>
          <w:i/>
          <w:sz w:val="24"/>
          <w:szCs w:val="24"/>
        </w:rPr>
      </w:pPr>
      <w:r w:rsidRPr="00B77D94">
        <w:rPr>
          <w:i/>
          <w:sz w:val="24"/>
          <w:szCs w:val="24"/>
        </w:rPr>
        <w:t>Andre undersøgelser af ghettoeffekter</w:t>
      </w:r>
      <w:r w:rsidR="00EE1197">
        <w:rPr>
          <w:i/>
          <w:sz w:val="24"/>
          <w:szCs w:val="24"/>
        </w:rPr>
        <w:t xml:space="preserve"> inden for kriminalitet</w:t>
      </w:r>
    </w:p>
    <w:p w14:paraId="5C2B3F4A" w14:textId="6E0AF9D4" w:rsidR="005C5A66" w:rsidRDefault="00EE1197" w:rsidP="005C5A66">
      <w:pPr>
        <w:spacing w:after="0"/>
        <w:rPr>
          <w:sz w:val="24"/>
          <w:szCs w:val="24"/>
        </w:rPr>
      </w:pPr>
      <w:r>
        <w:rPr>
          <w:sz w:val="24"/>
          <w:szCs w:val="24"/>
        </w:rPr>
        <w:t>Vi</w:t>
      </w:r>
      <w:r w:rsidR="005C5A66">
        <w:rPr>
          <w:sz w:val="24"/>
          <w:szCs w:val="24"/>
        </w:rPr>
        <w:t xml:space="preserve"> kan ikke henvise til andre kvantitative undersøgelser af ghettoeffekten i for</w:t>
      </w:r>
      <w:r w:rsidR="005C5A66">
        <w:rPr>
          <w:sz w:val="24"/>
          <w:szCs w:val="24"/>
        </w:rPr>
        <w:softHyphen/>
        <w:t xml:space="preserve">hold til kriminalitet. </w:t>
      </w:r>
      <w:r w:rsidR="005C5A66" w:rsidRPr="00D119F5">
        <w:rPr>
          <w:sz w:val="24"/>
          <w:szCs w:val="24"/>
        </w:rPr>
        <w:t xml:space="preserve">Kraks Fond Byforskning </w:t>
      </w:r>
      <w:r w:rsidR="005C5A66">
        <w:rPr>
          <w:sz w:val="24"/>
          <w:szCs w:val="24"/>
        </w:rPr>
        <w:t>har undersøgt befolkningssammensætningen i ghet</w:t>
      </w:r>
      <w:r w:rsidR="005C5A66">
        <w:rPr>
          <w:sz w:val="24"/>
          <w:szCs w:val="24"/>
        </w:rPr>
        <w:softHyphen/>
        <w:t>toer udpeget i 2014.</w:t>
      </w:r>
      <w:r w:rsidR="005C5A66">
        <w:rPr>
          <w:rStyle w:val="Fodnotehenvisning"/>
          <w:sz w:val="24"/>
          <w:szCs w:val="24"/>
        </w:rPr>
        <w:footnoteReference w:id="37"/>
      </w:r>
      <w:r w:rsidR="005C5A66">
        <w:rPr>
          <w:sz w:val="24"/>
          <w:szCs w:val="24"/>
        </w:rPr>
        <w:t xml:space="preserve"> Andelen af ghettobeboere dømt for overtrædelser af straffeloven, våben</w:t>
      </w:r>
      <w:r w:rsidR="005C5A66">
        <w:rPr>
          <w:sz w:val="24"/>
          <w:szCs w:val="24"/>
        </w:rPr>
        <w:softHyphen/>
        <w:t>loven og loven om eufori</w:t>
      </w:r>
      <w:r w:rsidR="005C5A66">
        <w:rPr>
          <w:sz w:val="24"/>
          <w:szCs w:val="24"/>
        </w:rPr>
        <w:softHyphen/>
        <w:t>serende stoffer har ifølge Krak</w:t>
      </w:r>
      <w:r w:rsidR="006235E2">
        <w:rPr>
          <w:sz w:val="24"/>
          <w:szCs w:val="24"/>
        </w:rPr>
        <w:t>s Fond Byforskning</w:t>
      </w:r>
      <w:r w:rsidR="005C5A66">
        <w:rPr>
          <w:sz w:val="24"/>
          <w:szCs w:val="24"/>
        </w:rPr>
        <w:t xml:space="preserve"> konsekvent </w:t>
      </w:r>
      <w:r w:rsidR="005C5A66" w:rsidRPr="00695D36">
        <w:rPr>
          <w:sz w:val="24"/>
          <w:szCs w:val="24"/>
        </w:rPr>
        <w:t>ligget over andre almene bo</w:t>
      </w:r>
      <w:r w:rsidR="005C5A66">
        <w:rPr>
          <w:sz w:val="24"/>
          <w:szCs w:val="24"/>
        </w:rPr>
        <w:softHyphen/>
      </w:r>
      <w:r w:rsidR="005C5A66" w:rsidRPr="00695D36">
        <w:rPr>
          <w:sz w:val="24"/>
          <w:szCs w:val="24"/>
        </w:rPr>
        <w:t>ligområder og private eta</w:t>
      </w:r>
      <w:r w:rsidR="005C5A66">
        <w:rPr>
          <w:sz w:val="24"/>
          <w:szCs w:val="24"/>
        </w:rPr>
        <w:softHyphen/>
      </w:r>
      <w:r w:rsidR="005C5A66" w:rsidRPr="00695D36">
        <w:rPr>
          <w:sz w:val="24"/>
          <w:szCs w:val="24"/>
        </w:rPr>
        <w:t>geboliger i perioden 1985-2013</w:t>
      </w:r>
      <w:r w:rsidR="005C5A66">
        <w:rPr>
          <w:sz w:val="24"/>
          <w:szCs w:val="24"/>
        </w:rPr>
        <w:t>.</w:t>
      </w:r>
      <w:r w:rsidR="005C5A66">
        <w:rPr>
          <w:rStyle w:val="Fodnotehenvisning"/>
          <w:sz w:val="24"/>
          <w:szCs w:val="24"/>
        </w:rPr>
        <w:footnoteReference w:id="38"/>
      </w:r>
      <w:r w:rsidR="005C5A66">
        <w:rPr>
          <w:sz w:val="24"/>
          <w:szCs w:val="24"/>
        </w:rPr>
        <w:t xml:space="preserve"> Politiets årlige trygheds</w:t>
      </w:r>
      <w:r w:rsidR="005C5A66">
        <w:rPr>
          <w:sz w:val="24"/>
          <w:szCs w:val="24"/>
        </w:rPr>
        <w:softHyphen/>
        <w:t>undersø</w:t>
      </w:r>
      <w:r w:rsidR="002076ED">
        <w:rPr>
          <w:sz w:val="24"/>
          <w:szCs w:val="24"/>
        </w:rPr>
        <w:softHyphen/>
      </w:r>
      <w:r w:rsidR="005C5A66">
        <w:rPr>
          <w:sz w:val="24"/>
          <w:szCs w:val="24"/>
        </w:rPr>
        <w:t>gelse viser også, at try</w:t>
      </w:r>
      <w:r w:rsidR="00D97A21">
        <w:rPr>
          <w:sz w:val="24"/>
          <w:szCs w:val="24"/>
        </w:rPr>
        <w:t>g</w:t>
      </w:r>
      <w:r w:rsidR="005C5A66">
        <w:rPr>
          <w:sz w:val="24"/>
          <w:szCs w:val="24"/>
        </w:rPr>
        <w:t>heden i ghettoområder er mindre end i resten af landet. Ifølge spørgeskema</w:t>
      </w:r>
      <w:r w:rsidR="005C5A66">
        <w:rPr>
          <w:sz w:val="24"/>
          <w:szCs w:val="24"/>
        </w:rPr>
        <w:softHyphen/>
        <w:t xml:space="preserve">undersøgelsen var 87 </w:t>
      </w:r>
      <w:r w:rsidR="005A1043">
        <w:rPr>
          <w:sz w:val="24"/>
          <w:szCs w:val="24"/>
        </w:rPr>
        <w:t>pct.</w:t>
      </w:r>
      <w:r w:rsidR="005C5A66">
        <w:rPr>
          <w:sz w:val="24"/>
          <w:szCs w:val="24"/>
        </w:rPr>
        <w:t xml:space="preserve"> af de adspurgte på landsplan trygge i deres nabolag i 2018, mens det kun gjaldt for 68 </w:t>
      </w:r>
      <w:r w:rsidR="005A1043">
        <w:rPr>
          <w:sz w:val="24"/>
          <w:szCs w:val="24"/>
        </w:rPr>
        <w:t>pct.</w:t>
      </w:r>
      <w:r w:rsidR="005C5A66">
        <w:rPr>
          <w:sz w:val="24"/>
          <w:szCs w:val="24"/>
        </w:rPr>
        <w:t xml:space="preserve"> i særlig udsatte områder, dvs. ghet</w:t>
      </w:r>
      <w:r w:rsidR="005C5A66">
        <w:rPr>
          <w:sz w:val="24"/>
          <w:szCs w:val="24"/>
        </w:rPr>
        <w:softHyphen/>
        <w:t>toer.</w:t>
      </w:r>
      <w:r w:rsidR="005C5A66">
        <w:rPr>
          <w:rStyle w:val="Fodnotehenvisning"/>
          <w:sz w:val="24"/>
          <w:szCs w:val="24"/>
        </w:rPr>
        <w:footnoteReference w:id="39"/>
      </w:r>
      <w:r w:rsidR="005C5A66" w:rsidRPr="00152B82">
        <w:rPr>
          <w:sz w:val="24"/>
          <w:szCs w:val="24"/>
          <w:vertAlign w:val="superscript"/>
        </w:rPr>
        <w:t>,</w:t>
      </w:r>
      <w:r w:rsidR="005C5A66">
        <w:rPr>
          <w:rStyle w:val="Fodnotehenvisning"/>
          <w:sz w:val="24"/>
          <w:szCs w:val="24"/>
        </w:rPr>
        <w:footnoteReference w:id="40"/>
      </w:r>
      <w:r w:rsidR="005C5A66">
        <w:rPr>
          <w:sz w:val="24"/>
          <w:szCs w:val="24"/>
        </w:rPr>
        <w:t xml:space="preserve"> Siden 1985 har der kun været mindre udsving i kriminalitetsniveauet i ghettoerne. Få ghettoer har </w:t>
      </w:r>
      <w:r>
        <w:rPr>
          <w:sz w:val="24"/>
          <w:szCs w:val="24"/>
        </w:rPr>
        <w:t xml:space="preserve">dog </w:t>
      </w:r>
      <w:r w:rsidR="005C5A66">
        <w:rPr>
          <w:sz w:val="24"/>
          <w:szCs w:val="24"/>
        </w:rPr>
        <w:t xml:space="preserve">haft et kriminalitetsniveau på over 2,7 </w:t>
      </w:r>
      <w:r w:rsidR="005A1043">
        <w:rPr>
          <w:sz w:val="24"/>
          <w:szCs w:val="24"/>
        </w:rPr>
        <w:t>pct.</w:t>
      </w:r>
      <w:r w:rsidR="005C5A66">
        <w:rPr>
          <w:sz w:val="24"/>
          <w:szCs w:val="24"/>
        </w:rPr>
        <w:t xml:space="preserve">, som var tærskelværdien for et af ghettokriterierne før 2018. </w:t>
      </w:r>
      <w:r w:rsidR="00D97A21">
        <w:rPr>
          <w:sz w:val="24"/>
          <w:szCs w:val="24"/>
        </w:rPr>
        <w:t xml:space="preserve">Kun få ghettoer modtog således prædikatet i kraft af en højere kriminalitet. </w:t>
      </w:r>
      <w:r w:rsidR="005C5A66">
        <w:rPr>
          <w:sz w:val="24"/>
          <w:szCs w:val="24"/>
        </w:rPr>
        <w:t xml:space="preserve">I 2018 </w:t>
      </w:r>
      <w:r w:rsidR="005C5A66">
        <w:rPr>
          <w:sz w:val="24"/>
          <w:szCs w:val="24"/>
        </w:rPr>
        <w:lastRenderedPageBreak/>
        <w:t xml:space="preserve">blev </w:t>
      </w:r>
      <w:r w:rsidR="005C5A66" w:rsidRPr="00695D36">
        <w:rPr>
          <w:sz w:val="24"/>
          <w:szCs w:val="24"/>
        </w:rPr>
        <w:t>kriteriet ændret til mindst 3 gange landsgennemsnit</w:t>
      </w:r>
      <w:r w:rsidR="005C5A66">
        <w:rPr>
          <w:sz w:val="24"/>
          <w:szCs w:val="24"/>
        </w:rPr>
        <w:softHyphen/>
      </w:r>
      <w:r w:rsidR="005C5A66" w:rsidRPr="00695D36">
        <w:rPr>
          <w:sz w:val="24"/>
          <w:szCs w:val="24"/>
        </w:rPr>
        <w:t>tet opgjort som gen</w:t>
      </w:r>
      <w:r w:rsidR="002076ED">
        <w:rPr>
          <w:sz w:val="24"/>
          <w:szCs w:val="24"/>
        </w:rPr>
        <w:softHyphen/>
      </w:r>
      <w:r w:rsidR="005C5A66" w:rsidRPr="00695D36">
        <w:rPr>
          <w:sz w:val="24"/>
          <w:szCs w:val="24"/>
        </w:rPr>
        <w:t xml:space="preserve">nemsnit over de seneste 2 år, hvilket i 2018 svarede til 1,98 </w:t>
      </w:r>
      <w:r w:rsidR="005A1043">
        <w:rPr>
          <w:sz w:val="24"/>
          <w:szCs w:val="24"/>
        </w:rPr>
        <w:t>pct</w:t>
      </w:r>
      <w:r w:rsidR="005C5A66" w:rsidRPr="00695D36">
        <w:rPr>
          <w:sz w:val="24"/>
          <w:szCs w:val="24"/>
        </w:rPr>
        <w:t xml:space="preserve">. På trods af skærpelsen var det i 2018 kun 15 ud af 29 ghettoområder, hvor mere end 1,98 </w:t>
      </w:r>
      <w:r w:rsidR="005A1043">
        <w:rPr>
          <w:sz w:val="24"/>
          <w:szCs w:val="24"/>
        </w:rPr>
        <w:t>pct.</w:t>
      </w:r>
      <w:r w:rsidR="005C5A66" w:rsidRPr="00695D36">
        <w:rPr>
          <w:sz w:val="24"/>
          <w:szCs w:val="24"/>
        </w:rPr>
        <w:t xml:space="preserve"> af indbyg</w:t>
      </w:r>
      <w:r w:rsidR="005C5A66">
        <w:rPr>
          <w:sz w:val="24"/>
          <w:szCs w:val="24"/>
        </w:rPr>
        <w:softHyphen/>
      </w:r>
      <w:r w:rsidR="005C5A66" w:rsidRPr="00695D36">
        <w:rPr>
          <w:sz w:val="24"/>
          <w:szCs w:val="24"/>
        </w:rPr>
        <w:t>gerne på 18 år eller derover var blevet dømt for overtrædelser af straf</w:t>
      </w:r>
      <w:r w:rsidR="005C5A66">
        <w:rPr>
          <w:sz w:val="24"/>
          <w:szCs w:val="24"/>
        </w:rPr>
        <w:softHyphen/>
      </w:r>
      <w:r w:rsidR="005C5A66" w:rsidRPr="00695D36">
        <w:rPr>
          <w:sz w:val="24"/>
          <w:szCs w:val="24"/>
        </w:rPr>
        <w:t>feloven, våbenloven og loven om euforise</w:t>
      </w:r>
      <w:r w:rsidR="002076ED">
        <w:rPr>
          <w:sz w:val="24"/>
          <w:szCs w:val="24"/>
        </w:rPr>
        <w:softHyphen/>
      </w:r>
      <w:r w:rsidR="005C5A66" w:rsidRPr="00695D36">
        <w:rPr>
          <w:sz w:val="24"/>
          <w:szCs w:val="24"/>
        </w:rPr>
        <w:t>rende stoffer.</w:t>
      </w:r>
      <w:r w:rsidR="005C5A66">
        <w:rPr>
          <w:sz w:val="24"/>
          <w:szCs w:val="24"/>
        </w:rPr>
        <w:t xml:space="preserve"> </w:t>
      </w:r>
    </w:p>
    <w:p w14:paraId="5AA2149D" w14:textId="64BB8B7F" w:rsidR="005C5A66" w:rsidRPr="005C5A66" w:rsidRDefault="005C5A66" w:rsidP="005C5A66">
      <w:pPr>
        <w:spacing w:after="0"/>
        <w:rPr>
          <w:sz w:val="24"/>
          <w:szCs w:val="24"/>
        </w:rPr>
      </w:pPr>
      <w:r>
        <w:rPr>
          <w:sz w:val="24"/>
          <w:szCs w:val="24"/>
        </w:rPr>
        <w:t>Politikredsenes årlige Lokalstrategiske Analyser er en anden tilgangsvinkel til kriminalitet i ghet</w:t>
      </w:r>
      <w:r>
        <w:rPr>
          <w:sz w:val="24"/>
          <w:szCs w:val="24"/>
        </w:rPr>
        <w:softHyphen/>
        <w:t xml:space="preserve">toer. </w:t>
      </w:r>
      <w:r w:rsidRPr="00410112">
        <w:rPr>
          <w:sz w:val="24"/>
          <w:szCs w:val="24"/>
        </w:rPr>
        <w:t xml:space="preserve">Københavns Vestegns </w:t>
      </w:r>
      <w:r w:rsidR="00217817">
        <w:rPr>
          <w:sz w:val="24"/>
          <w:szCs w:val="24"/>
        </w:rPr>
        <w:t>P</w:t>
      </w:r>
      <w:r w:rsidRPr="00410112">
        <w:rPr>
          <w:sz w:val="24"/>
          <w:szCs w:val="24"/>
        </w:rPr>
        <w:t>oliti bemærker</w:t>
      </w:r>
      <w:r>
        <w:rPr>
          <w:sz w:val="24"/>
          <w:szCs w:val="24"/>
        </w:rPr>
        <w:t xml:space="preserve"> i sin analyse fra 2017</w:t>
      </w:r>
      <w:r w:rsidRPr="00410112">
        <w:rPr>
          <w:sz w:val="24"/>
          <w:szCs w:val="24"/>
        </w:rPr>
        <w:t xml:space="preserve">, at </w:t>
      </w:r>
      <w:r>
        <w:rPr>
          <w:sz w:val="24"/>
          <w:szCs w:val="24"/>
        </w:rPr>
        <w:t>særligt udsatte om</w:t>
      </w:r>
      <w:r>
        <w:rPr>
          <w:sz w:val="24"/>
          <w:szCs w:val="24"/>
        </w:rPr>
        <w:softHyphen/>
        <w:t>råder, dvs. ghettoer,</w:t>
      </w:r>
      <w:r w:rsidRPr="00D23C69">
        <w:rPr>
          <w:rStyle w:val="Fodnotehenvisning"/>
          <w:sz w:val="24"/>
          <w:szCs w:val="24"/>
        </w:rPr>
        <w:t xml:space="preserve"> </w:t>
      </w:r>
      <w:r w:rsidRPr="00410112">
        <w:rPr>
          <w:sz w:val="24"/>
          <w:szCs w:val="24"/>
        </w:rPr>
        <w:t>spiller en rolle for rekrut</w:t>
      </w:r>
      <w:r>
        <w:rPr>
          <w:sz w:val="24"/>
          <w:szCs w:val="24"/>
        </w:rPr>
        <w:softHyphen/>
      </w:r>
      <w:r w:rsidRPr="00410112">
        <w:rPr>
          <w:sz w:val="24"/>
          <w:szCs w:val="24"/>
        </w:rPr>
        <w:t>tering til bander og rockergrupper, idet rekrut</w:t>
      </w:r>
      <w:r>
        <w:rPr>
          <w:sz w:val="24"/>
          <w:szCs w:val="24"/>
        </w:rPr>
        <w:softHyphen/>
      </w:r>
      <w:r w:rsidRPr="00410112">
        <w:rPr>
          <w:sz w:val="24"/>
          <w:szCs w:val="24"/>
        </w:rPr>
        <w:t>tering i høj grad er afhængig af geografisk nærhed mellem medlemmer. Købe</w:t>
      </w:r>
      <w:r>
        <w:rPr>
          <w:sz w:val="24"/>
          <w:szCs w:val="24"/>
        </w:rPr>
        <w:t>n</w:t>
      </w:r>
      <w:r w:rsidR="00217817">
        <w:rPr>
          <w:sz w:val="24"/>
          <w:szCs w:val="24"/>
        </w:rPr>
        <w:t>havns Vestegns P</w:t>
      </w:r>
      <w:r w:rsidRPr="00410112">
        <w:rPr>
          <w:sz w:val="24"/>
          <w:szCs w:val="24"/>
        </w:rPr>
        <w:t xml:space="preserve">oliti noterer sig </w:t>
      </w:r>
      <w:r w:rsidR="00EE1197">
        <w:rPr>
          <w:sz w:val="24"/>
          <w:szCs w:val="24"/>
        </w:rPr>
        <w:t>imidlertid</w:t>
      </w:r>
      <w:r w:rsidRPr="00410112">
        <w:rPr>
          <w:sz w:val="24"/>
          <w:szCs w:val="24"/>
        </w:rPr>
        <w:t xml:space="preserve"> også, at bander og rockergrupper opererer over store områder. Interes</w:t>
      </w:r>
      <w:r>
        <w:rPr>
          <w:sz w:val="24"/>
          <w:szCs w:val="24"/>
        </w:rPr>
        <w:softHyphen/>
      </w:r>
      <w:r w:rsidRPr="00410112">
        <w:rPr>
          <w:sz w:val="24"/>
          <w:szCs w:val="24"/>
        </w:rPr>
        <w:t>sant nok har Københavns Vestegns politi identificeret 25 ud</w:t>
      </w:r>
      <w:r>
        <w:rPr>
          <w:sz w:val="24"/>
          <w:szCs w:val="24"/>
        </w:rPr>
        <w:softHyphen/>
      </w:r>
      <w:r w:rsidRPr="00410112">
        <w:rPr>
          <w:sz w:val="24"/>
          <w:szCs w:val="24"/>
        </w:rPr>
        <w:t>satte boligområder i politi</w:t>
      </w:r>
      <w:r w:rsidR="00F07B1F">
        <w:rPr>
          <w:sz w:val="24"/>
          <w:szCs w:val="24"/>
        </w:rPr>
        <w:softHyphen/>
      </w:r>
      <w:r w:rsidRPr="00410112">
        <w:rPr>
          <w:sz w:val="24"/>
          <w:szCs w:val="24"/>
        </w:rPr>
        <w:t>kredsen omfattende 1/5 af politikred</w:t>
      </w:r>
      <w:r>
        <w:rPr>
          <w:sz w:val="24"/>
          <w:szCs w:val="24"/>
        </w:rPr>
        <w:softHyphen/>
      </w:r>
      <w:r w:rsidRPr="00410112">
        <w:rPr>
          <w:sz w:val="24"/>
          <w:szCs w:val="24"/>
        </w:rPr>
        <w:t>sens indbyggere. Flere af disse om</w:t>
      </w:r>
      <w:r>
        <w:rPr>
          <w:sz w:val="24"/>
          <w:szCs w:val="24"/>
        </w:rPr>
        <w:softHyphen/>
      </w:r>
      <w:r w:rsidRPr="00410112">
        <w:rPr>
          <w:sz w:val="24"/>
          <w:szCs w:val="24"/>
        </w:rPr>
        <w:t>råder har et højere kriminali</w:t>
      </w:r>
      <w:r>
        <w:rPr>
          <w:sz w:val="24"/>
          <w:szCs w:val="24"/>
        </w:rPr>
        <w:softHyphen/>
      </w:r>
      <w:r w:rsidRPr="00410112">
        <w:rPr>
          <w:sz w:val="24"/>
          <w:szCs w:val="24"/>
        </w:rPr>
        <w:t>tetsindeks end nogle af de udpe</w:t>
      </w:r>
      <w:r>
        <w:rPr>
          <w:sz w:val="24"/>
          <w:szCs w:val="24"/>
        </w:rPr>
        <w:softHyphen/>
      </w:r>
      <w:r w:rsidRPr="00410112">
        <w:rPr>
          <w:sz w:val="24"/>
          <w:szCs w:val="24"/>
        </w:rPr>
        <w:t xml:space="preserve">gede </w:t>
      </w:r>
      <w:r>
        <w:rPr>
          <w:sz w:val="24"/>
          <w:szCs w:val="24"/>
        </w:rPr>
        <w:t xml:space="preserve">ghettoer </w:t>
      </w:r>
      <w:r w:rsidRPr="00410112">
        <w:rPr>
          <w:sz w:val="24"/>
          <w:szCs w:val="24"/>
        </w:rPr>
        <w:t xml:space="preserve">i politikredsen. </w:t>
      </w:r>
      <w:r w:rsidR="00EE1197">
        <w:rPr>
          <w:sz w:val="24"/>
          <w:szCs w:val="24"/>
        </w:rPr>
        <w:t>Det peger i retning af, at ghettobegrebet skal anvendes med en vis forsigtighed i forhold til</w:t>
      </w:r>
      <w:r w:rsidR="00F07B1F">
        <w:rPr>
          <w:sz w:val="24"/>
          <w:szCs w:val="24"/>
        </w:rPr>
        <w:t xml:space="preserve"> </w:t>
      </w:r>
      <w:r w:rsidRPr="00410112">
        <w:rPr>
          <w:sz w:val="24"/>
          <w:szCs w:val="24"/>
        </w:rPr>
        <w:t>kriminalitetsmønsteret</w:t>
      </w:r>
      <w:r>
        <w:rPr>
          <w:sz w:val="24"/>
          <w:szCs w:val="24"/>
        </w:rPr>
        <w:t>.</w:t>
      </w:r>
      <w:r>
        <w:rPr>
          <w:rStyle w:val="Fodnotehenvisning"/>
          <w:sz w:val="24"/>
          <w:szCs w:val="24"/>
        </w:rPr>
        <w:footnoteReference w:id="41"/>
      </w:r>
      <w:r w:rsidRPr="00410112">
        <w:rPr>
          <w:sz w:val="24"/>
          <w:szCs w:val="24"/>
        </w:rPr>
        <w:t xml:space="preserve"> </w:t>
      </w:r>
    </w:p>
    <w:p w14:paraId="43A30AAE" w14:textId="0EAF99EE" w:rsidR="005C5A66" w:rsidRPr="00F07B1F" w:rsidRDefault="00F07B1F" w:rsidP="0023411D">
      <w:pPr>
        <w:spacing w:after="0"/>
        <w:rPr>
          <w:b/>
          <w:sz w:val="24"/>
          <w:szCs w:val="24"/>
        </w:rPr>
      </w:pPr>
      <w:r w:rsidRPr="00F07B1F">
        <w:rPr>
          <w:b/>
          <w:sz w:val="24"/>
          <w:szCs w:val="24"/>
        </w:rPr>
        <w:t>Beskæftigelse og offentlig forsørgelse</w:t>
      </w:r>
    </w:p>
    <w:p w14:paraId="55C0A58D" w14:textId="5A6BE5C6" w:rsidR="003E3E61" w:rsidRDefault="00CC67D6" w:rsidP="0023411D">
      <w:pPr>
        <w:spacing w:after="0"/>
        <w:rPr>
          <w:sz w:val="24"/>
          <w:szCs w:val="24"/>
        </w:rPr>
      </w:pPr>
      <w:r w:rsidRPr="00CC67D6">
        <w:rPr>
          <w:sz w:val="24"/>
          <w:szCs w:val="24"/>
        </w:rPr>
        <w:t xml:space="preserve">Beboere i ghettoer er i </w:t>
      </w:r>
      <w:r>
        <w:rPr>
          <w:sz w:val="24"/>
          <w:szCs w:val="24"/>
        </w:rPr>
        <w:t>lavere</w:t>
      </w:r>
      <w:r w:rsidRPr="00CC67D6">
        <w:rPr>
          <w:sz w:val="24"/>
          <w:szCs w:val="24"/>
        </w:rPr>
        <w:t xml:space="preserve"> grad end befolkningen som helhed </w:t>
      </w:r>
      <w:r>
        <w:rPr>
          <w:sz w:val="24"/>
          <w:szCs w:val="24"/>
        </w:rPr>
        <w:t xml:space="preserve">i beskæftigelse og en højere andel er på offentlig forsørgelse. </w:t>
      </w:r>
      <w:r w:rsidR="00825F80">
        <w:rPr>
          <w:sz w:val="24"/>
          <w:szCs w:val="24"/>
        </w:rPr>
        <w:t>Ghettoeffekten er igen beregnet på 5 pct. af vores samlede stikprøve.</w:t>
      </w:r>
      <w:r w:rsidR="00E838C1">
        <w:rPr>
          <w:sz w:val="24"/>
          <w:szCs w:val="24"/>
        </w:rPr>
        <w:t xml:space="preserve"> </w:t>
      </w:r>
      <w:r>
        <w:rPr>
          <w:sz w:val="24"/>
          <w:szCs w:val="24"/>
        </w:rPr>
        <w:t xml:space="preserve">Andelen af helårsmodtagere af offentlig forsørgelse </w:t>
      </w:r>
      <w:r w:rsidR="00022F08">
        <w:rPr>
          <w:sz w:val="24"/>
          <w:szCs w:val="24"/>
        </w:rPr>
        <w:t xml:space="preserve">mellem 17-66 år </w:t>
      </w:r>
      <w:r>
        <w:rPr>
          <w:sz w:val="24"/>
          <w:szCs w:val="24"/>
        </w:rPr>
        <w:t xml:space="preserve">var i 2017 </w:t>
      </w:r>
      <w:r w:rsidR="00022F08">
        <w:rPr>
          <w:sz w:val="24"/>
          <w:szCs w:val="24"/>
        </w:rPr>
        <w:t xml:space="preserve">83 </w:t>
      </w:r>
      <w:r w:rsidR="005A1043">
        <w:rPr>
          <w:sz w:val="24"/>
          <w:szCs w:val="24"/>
        </w:rPr>
        <w:t>pct.</w:t>
      </w:r>
      <w:r w:rsidR="00022F08">
        <w:rPr>
          <w:sz w:val="24"/>
          <w:szCs w:val="24"/>
        </w:rPr>
        <w:t xml:space="preserve"> højere blandt beboere i ghettoer end blandt udtrækket af beboere uden for ghettoerne. 68 </w:t>
      </w:r>
      <w:r w:rsidR="005A1043">
        <w:rPr>
          <w:sz w:val="24"/>
          <w:szCs w:val="24"/>
        </w:rPr>
        <w:t>pct.</w:t>
      </w:r>
      <w:r w:rsidR="00022F08">
        <w:rPr>
          <w:sz w:val="24"/>
          <w:szCs w:val="24"/>
        </w:rPr>
        <w:t xml:space="preserve"> af denne forskel ka</w:t>
      </w:r>
      <w:r w:rsidR="00B470BE">
        <w:rPr>
          <w:sz w:val="24"/>
          <w:szCs w:val="24"/>
        </w:rPr>
        <w:t>n forklares med en ghettoeffekt, jf. tabel 4.</w:t>
      </w:r>
    </w:p>
    <w:tbl>
      <w:tblPr>
        <w:tblStyle w:val="Tabel-Gitter"/>
        <w:tblW w:w="9354" w:type="dxa"/>
        <w:tblCellMar>
          <w:left w:w="0" w:type="dxa"/>
          <w:right w:w="0" w:type="dxa"/>
        </w:tblCellMar>
        <w:tblLook w:val="04A0" w:firstRow="1" w:lastRow="0" w:firstColumn="1" w:lastColumn="0" w:noHBand="0" w:noVBand="1"/>
      </w:tblPr>
      <w:tblGrid>
        <w:gridCol w:w="9354"/>
      </w:tblGrid>
      <w:tr w:rsidR="00D44758" w14:paraId="3B2045B6" w14:textId="77777777" w:rsidTr="00D44758">
        <w:trPr>
          <w:cantSplit/>
          <w:trHeight w:val="300"/>
        </w:trPr>
        <w:tc>
          <w:tcPr>
            <w:tcW w:w="9354" w:type="dxa"/>
            <w:shd w:val="clear" w:color="auto" w:fill="003865"/>
          </w:tcPr>
          <w:p w14:paraId="372254E9" w14:textId="785AC2E7" w:rsidR="00D44758" w:rsidRDefault="00D44758" w:rsidP="00D44758">
            <w:r w:rsidRPr="00292488">
              <w:t xml:space="preserve">Tabel </w:t>
            </w:r>
            <w:r w:rsidR="00D264B1">
              <w:fldChar w:fldCharType="begin"/>
            </w:r>
            <w:r w:rsidR="00D264B1">
              <w:instrText xml:space="preserve"> SEQ Tabel \* ARABIC </w:instrText>
            </w:r>
            <w:r w:rsidR="00D264B1">
              <w:fldChar w:fldCharType="separate"/>
            </w:r>
            <w:r>
              <w:rPr>
                <w:noProof/>
              </w:rPr>
              <w:t>4</w:t>
            </w:r>
            <w:r w:rsidR="00D264B1">
              <w:rPr>
                <w:noProof/>
              </w:rPr>
              <w:fldChar w:fldCharType="end"/>
            </w:r>
            <w:r>
              <w:t xml:space="preserve"> </w:t>
            </w:r>
            <w:r w:rsidRPr="00036217">
              <w:t xml:space="preserve">Ghettoeffekten </w:t>
            </w:r>
            <w:r w:rsidR="00A46391">
              <w:t>vedrørende</w:t>
            </w:r>
            <w:r w:rsidRPr="00036217">
              <w:t xml:space="preserve"> offentlig forsørgelse</w:t>
            </w:r>
          </w:p>
        </w:tc>
      </w:tr>
      <w:tr w:rsidR="00D44758" w14:paraId="11CBCAE5" w14:textId="77777777" w:rsidTr="00D44758">
        <w:trPr>
          <w:cantSplit/>
        </w:trPr>
        <w:tc>
          <w:tcPr>
            <w:tcW w:w="9354" w:type="dxa"/>
          </w:tcPr>
          <w:p w14:paraId="601F3381" w14:textId="77777777" w:rsidR="00D44758" w:rsidRDefault="00D44758" w:rsidP="00D44758"/>
          <w:tbl>
            <w:tblPr>
              <w:tblW w:w="0" w:type="auto"/>
              <w:tblLook w:val="0000" w:firstRow="0" w:lastRow="0" w:firstColumn="0" w:lastColumn="0" w:noHBand="0" w:noVBand="0"/>
            </w:tblPr>
            <w:tblGrid>
              <w:gridCol w:w="4351"/>
              <w:gridCol w:w="2595"/>
              <w:gridCol w:w="1032"/>
              <w:gridCol w:w="1032"/>
            </w:tblGrid>
            <w:tr w:rsidR="00D44758" w14:paraId="5B4B16A4" w14:textId="77777777" w:rsidTr="00D44758">
              <w:trPr>
                <w:trHeight w:val="1073"/>
              </w:trPr>
              <w:tc>
                <w:tcPr>
                  <w:tcW w:w="4351" w:type="dxa"/>
                  <w:tcBorders>
                    <w:top w:val="nil"/>
                    <w:left w:val="nil"/>
                    <w:bottom w:val="nil"/>
                    <w:right w:val="nil"/>
                  </w:tcBorders>
                </w:tcPr>
                <w:p w14:paraId="2807B448" w14:textId="77777777" w:rsidR="00D44758" w:rsidRPr="00036217" w:rsidRDefault="00D44758" w:rsidP="00D44758">
                  <w:pPr>
                    <w:autoSpaceDE w:val="0"/>
                    <w:autoSpaceDN w:val="0"/>
                    <w:adjustRightInd w:val="0"/>
                    <w:spacing w:after="0" w:line="240" w:lineRule="auto"/>
                    <w:jc w:val="right"/>
                    <w:rPr>
                      <w:rFonts w:ascii="Calibri" w:hAnsi="Calibri" w:cs="Calibri"/>
                      <w:b/>
                      <w:bCs/>
                      <w:color w:val="000000"/>
                      <w:sz w:val="20"/>
                      <w:szCs w:val="20"/>
                    </w:rPr>
                  </w:pPr>
                </w:p>
              </w:tc>
              <w:tc>
                <w:tcPr>
                  <w:tcW w:w="2595" w:type="dxa"/>
                  <w:tcBorders>
                    <w:top w:val="nil"/>
                    <w:left w:val="nil"/>
                    <w:bottom w:val="nil"/>
                    <w:right w:val="nil"/>
                  </w:tcBorders>
                </w:tcPr>
                <w:p w14:paraId="4A9BEE85" w14:textId="77777777" w:rsidR="00D44758" w:rsidRPr="00522ABA" w:rsidRDefault="00D44758" w:rsidP="00D44758">
                  <w:pPr>
                    <w:autoSpaceDE w:val="0"/>
                    <w:autoSpaceDN w:val="0"/>
                    <w:adjustRightInd w:val="0"/>
                    <w:spacing w:after="0" w:line="240" w:lineRule="auto"/>
                    <w:rPr>
                      <w:rFonts w:ascii="Calibri" w:hAnsi="Calibri" w:cs="Calibri"/>
                      <w:b/>
                      <w:bCs/>
                      <w:color w:val="000000"/>
                      <w:sz w:val="20"/>
                      <w:szCs w:val="20"/>
                    </w:rPr>
                  </w:pPr>
                  <w:r w:rsidRPr="00522ABA">
                    <w:rPr>
                      <w:rFonts w:ascii="Calibri" w:hAnsi="Calibri" w:cs="Calibri"/>
                      <w:b/>
                      <w:bCs/>
                      <w:color w:val="000000"/>
                      <w:sz w:val="20"/>
                      <w:szCs w:val="20"/>
                    </w:rPr>
                    <w:t>Udtræk af beboere uden for ghettoer</w:t>
                  </w:r>
                </w:p>
              </w:tc>
              <w:tc>
                <w:tcPr>
                  <w:tcW w:w="1032" w:type="dxa"/>
                  <w:tcBorders>
                    <w:top w:val="nil"/>
                    <w:left w:val="nil"/>
                    <w:bottom w:val="nil"/>
                    <w:right w:val="nil"/>
                  </w:tcBorders>
                </w:tcPr>
                <w:p w14:paraId="5B1A3F47" w14:textId="77777777" w:rsidR="00D44758" w:rsidRDefault="00D44758" w:rsidP="00D44758">
                  <w:pPr>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Beboere i ghettoer</w:t>
                  </w:r>
                </w:p>
              </w:tc>
              <w:tc>
                <w:tcPr>
                  <w:tcW w:w="1032" w:type="dxa"/>
                  <w:tcBorders>
                    <w:top w:val="nil"/>
                    <w:left w:val="nil"/>
                    <w:bottom w:val="nil"/>
                    <w:right w:val="nil"/>
                  </w:tcBorders>
                </w:tcPr>
                <w:p w14:paraId="18FA7444" w14:textId="1C6FC493" w:rsidR="00D44758" w:rsidRDefault="00D44758" w:rsidP="00D44758">
                  <w:pPr>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 xml:space="preserve">Ghetto-effekt i </w:t>
                  </w:r>
                  <w:r w:rsidR="005A1043">
                    <w:rPr>
                      <w:rFonts w:ascii="Calibri" w:hAnsi="Calibri" w:cs="Calibri"/>
                      <w:b/>
                      <w:bCs/>
                      <w:color w:val="000000"/>
                      <w:sz w:val="20"/>
                      <w:szCs w:val="20"/>
                      <w:lang w:val="en-US"/>
                    </w:rPr>
                    <w:t>pct.</w:t>
                  </w:r>
                </w:p>
              </w:tc>
            </w:tr>
            <w:tr w:rsidR="00D44758" w:rsidRPr="00036217" w14:paraId="4E30C088" w14:textId="77777777" w:rsidTr="00D44758">
              <w:trPr>
                <w:trHeight w:val="595"/>
              </w:trPr>
              <w:tc>
                <w:tcPr>
                  <w:tcW w:w="4351" w:type="dxa"/>
                  <w:tcBorders>
                    <w:top w:val="nil"/>
                    <w:left w:val="nil"/>
                    <w:bottom w:val="single" w:sz="12" w:space="0" w:color="000000"/>
                    <w:right w:val="nil"/>
                  </w:tcBorders>
                  <w:shd w:val="solid" w:color="FFFFFF" w:fill="auto"/>
                </w:tcPr>
                <w:p w14:paraId="6AB0656C" w14:textId="4CF42049" w:rsidR="00D44758" w:rsidRPr="00522ABA" w:rsidRDefault="00503518" w:rsidP="00D44758">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Pct.</w:t>
                  </w:r>
                  <w:r w:rsidR="00D44758" w:rsidRPr="00522ABA">
                    <w:rPr>
                      <w:rFonts w:ascii="Calibri" w:hAnsi="Calibri" w:cs="Calibri"/>
                      <w:b/>
                      <w:bCs/>
                      <w:color w:val="000000"/>
                      <w:sz w:val="20"/>
                      <w:szCs w:val="20"/>
                    </w:rPr>
                    <w:t xml:space="preserve"> af borgere mellem 17-66 år, der er helårsmodtager af offentlig forsørgelse i 2017</w:t>
                  </w:r>
                </w:p>
              </w:tc>
              <w:tc>
                <w:tcPr>
                  <w:tcW w:w="2595" w:type="dxa"/>
                  <w:tcBorders>
                    <w:top w:val="nil"/>
                    <w:left w:val="nil"/>
                    <w:bottom w:val="single" w:sz="12" w:space="0" w:color="000000"/>
                    <w:right w:val="nil"/>
                  </w:tcBorders>
                  <w:shd w:val="solid" w:color="FFFFFF" w:fill="auto"/>
                </w:tcPr>
                <w:p w14:paraId="0C2FC3E4" w14:textId="4C8780D6" w:rsidR="00D44758" w:rsidRPr="00036217" w:rsidRDefault="00D44758" w:rsidP="00D44758">
                  <w:pPr>
                    <w:autoSpaceDE w:val="0"/>
                    <w:autoSpaceDN w:val="0"/>
                    <w:adjustRightInd w:val="0"/>
                    <w:spacing w:after="0" w:line="240" w:lineRule="auto"/>
                    <w:jc w:val="right"/>
                    <w:rPr>
                      <w:rFonts w:ascii="Calibri" w:hAnsi="Calibri" w:cs="Calibri"/>
                      <w:color w:val="000000"/>
                      <w:sz w:val="20"/>
                      <w:szCs w:val="20"/>
                    </w:rPr>
                  </w:pPr>
                  <w:r w:rsidRPr="00036217">
                    <w:rPr>
                      <w:rFonts w:ascii="Calibri" w:hAnsi="Calibri" w:cs="Calibri"/>
                      <w:color w:val="000000"/>
                      <w:sz w:val="20"/>
                      <w:szCs w:val="20"/>
                    </w:rPr>
                    <w:t>15</w:t>
                  </w:r>
                </w:p>
              </w:tc>
              <w:tc>
                <w:tcPr>
                  <w:tcW w:w="1032" w:type="dxa"/>
                  <w:tcBorders>
                    <w:top w:val="nil"/>
                    <w:left w:val="nil"/>
                    <w:bottom w:val="single" w:sz="12" w:space="0" w:color="000000"/>
                    <w:right w:val="nil"/>
                  </w:tcBorders>
                  <w:shd w:val="solid" w:color="FFFFFF" w:fill="auto"/>
                </w:tcPr>
                <w:p w14:paraId="1F7ACBA3" w14:textId="0566764D" w:rsidR="00D44758" w:rsidRPr="00036217" w:rsidRDefault="00D44758" w:rsidP="00D44758">
                  <w:pPr>
                    <w:autoSpaceDE w:val="0"/>
                    <w:autoSpaceDN w:val="0"/>
                    <w:adjustRightInd w:val="0"/>
                    <w:spacing w:after="0" w:line="240" w:lineRule="auto"/>
                    <w:jc w:val="right"/>
                    <w:rPr>
                      <w:rFonts w:ascii="Calibri" w:hAnsi="Calibri" w:cs="Calibri"/>
                      <w:color w:val="000000"/>
                      <w:sz w:val="20"/>
                      <w:szCs w:val="20"/>
                    </w:rPr>
                  </w:pPr>
                  <w:r w:rsidRPr="00036217">
                    <w:rPr>
                      <w:rFonts w:ascii="Calibri" w:hAnsi="Calibri" w:cs="Calibri"/>
                      <w:color w:val="000000"/>
                      <w:sz w:val="20"/>
                      <w:szCs w:val="20"/>
                    </w:rPr>
                    <w:t>27</w:t>
                  </w:r>
                  <w:r w:rsidR="00503518">
                    <w:rPr>
                      <w:rFonts w:ascii="Calibri" w:hAnsi="Calibri" w:cs="Calibri"/>
                      <w:color w:val="000000"/>
                      <w:sz w:val="20"/>
                      <w:szCs w:val="20"/>
                    </w:rPr>
                    <w:t>,</w:t>
                  </w:r>
                  <w:r w:rsidRPr="00036217">
                    <w:rPr>
                      <w:rFonts w:ascii="Calibri" w:hAnsi="Calibri" w:cs="Calibri"/>
                      <w:color w:val="000000"/>
                      <w:sz w:val="20"/>
                      <w:szCs w:val="20"/>
                    </w:rPr>
                    <w:t>4</w:t>
                  </w:r>
                </w:p>
              </w:tc>
              <w:tc>
                <w:tcPr>
                  <w:tcW w:w="1032" w:type="dxa"/>
                  <w:tcBorders>
                    <w:top w:val="nil"/>
                    <w:left w:val="nil"/>
                    <w:bottom w:val="single" w:sz="12" w:space="0" w:color="000000"/>
                    <w:right w:val="nil"/>
                  </w:tcBorders>
                  <w:shd w:val="solid" w:color="FFFFFF" w:fill="auto"/>
                </w:tcPr>
                <w:p w14:paraId="44E2DC78" w14:textId="77777777" w:rsidR="00D44758" w:rsidRPr="00036217" w:rsidRDefault="00D44758" w:rsidP="00D44758">
                  <w:pPr>
                    <w:autoSpaceDE w:val="0"/>
                    <w:autoSpaceDN w:val="0"/>
                    <w:adjustRightInd w:val="0"/>
                    <w:spacing w:after="0" w:line="240" w:lineRule="auto"/>
                    <w:jc w:val="right"/>
                    <w:rPr>
                      <w:rFonts w:ascii="Calibri" w:hAnsi="Calibri" w:cs="Calibri"/>
                      <w:color w:val="000000"/>
                      <w:sz w:val="20"/>
                      <w:szCs w:val="20"/>
                    </w:rPr>
                  </w:pPr>
                  <w:r w:rsidRPr="00036217">
                    <w:rPr>
                      <w:rFonts w:ascii="Calibri" w:hAnsi="Calibri" w:cs="Calibri"/>
                      <w:color w:val="000000"/>
                      <w:sz w:val="20"/>
                      <w:szCs w:val="20"/>
                    </w:rPr>
                    <w:t>67,9***</w:t>
                  </w:r>
                </w:p>
              </w:tc>
            </w:tr>
          </w:tbl>
          <w:p w14:paraId="3F57128C" w14:textId="77777777" w:rsidR="00D44758" w:rsidRDefault="00D44758" w:rsidP="00D44758">
            <w:pPr>
              <w:rPr>
                <w:i/>
                <w:sz w:val="19"/>
              </w:rPr>
            </w:pPr>
          </w:p>
          <w:p w14:paraId="0A6F6958" w14:textId="77777777" w:rsidR="00D44758" w:rsidRPr="00522ABA" w:rsidRDefault="00D44758" w:rsidP="00D44758">
            <w:pPr>
              <w:rPr>
                <w:rFonts w:cs="Calibri"/>
                <w:color w:val="323435"/>
                <w:sz w:val="18"/>
                <w:szCs w:val="18"/>
              </w:rPr>
            </w:pPr>
            <w:r>
              <w:rPr>
                <w:i/>
                <w:sz w:val="19"/>
              </w:rPr>
              <w:t xml:space="preserve">Anm: </w:t>
            </w:r>
            <w:r w:rsidRPr="000C4657">
              <w:rPr>
                <w:iCs/>
                <w:sz w:val="19"/>
              </w:rPr>
              <w:t>*signifikant på 10 pct., ** signifikant på 5 pct., *** signifikant på 1 pct. signifikansniveau</w:t>
            </w:r>
          </w:p>
          <w:p w14:paraId="6F28F855" w14:textId="77777777" w:rsidR="00D44758" w:rsidRPr="00522ABA" w:rsidRDefault="00D44758" w:rsidP="00D44758">
            <w:pPr>
              <w:rPr>
                <w:i/>
                <w:sz w:val="19"/>
              </w:rPr>
            </w:pPr>
            <w:r>
              <w:rPr>
                <w:i/>
                <w:sz w:val="19"/>
              </w:rPr>
              <w:t>Kilde:</w:t>
            </w:r>
            <w:r>
              <w:t xml:space="preserve"> </w:t>
            </w:r>
            <w:r w:rsidRPr="000C4657">
              <w:rPr>
                <w:iCs/>
                <w:sz w:val="19"/>
              </w:rPr>
              <w:t>Egne beregninger på baggrund af udtræk fra Danmarks personstatistik.</w:t>
            </w:r>
          </w:p>
        </w:tc>
      </w:tr>
    </w:tbl>
    <w:p w14:paraId="396BE56F" w14:textId="3C9E351F" w:rsidR="00EA13DA" w:rsidRDefault="00D264B1" w:rsidP="00B76755">
      <w:pPr>
        <w:spacing w:after="0"/>
        <w:rPr>
          <w:sz w:val="24"/>
          <w:szCs w:val="24"/>
        </w:rPr>
      </w:pPr>
      <w:r>
        <w:rPr>
          <w:sz w:val="24"/>
          <w:szCs w:val="24"/>
        </w:rPr>
        <w:lastRenderedPageBreak/>
        <w:t>V</w:t>
      </w:r>
      <w:r w:rsidR="00EA13DA" w:rsidRPr="00EA13DA">
        <w:rPr>
          <w:sz w:val="24"/>
          <w:szCs w:val="24"/>
        </w:rPr>
        <w:t>i ser herefter på modtagere af asyl i Danmark i 2015, 2016 og 2017</w:t>
      </w:r>
      <w:r w:rsidR="007F6F57">
        <w:rPr>
          <w:sz w:val="24"/>
          <w:szCs w:val="24"/>
        </w:rPr>
        <w:t>, jf. tabel 5</w:t>
      </w:r>
      <w:r w:rsidR="00EA13DA">
        <w:rPr>
          <w:sz w:val="24"/>
          <w:szCs w:val="24"/>
        </w:rPr>
        <w:t>.</w:t>
      </w:r>
      <w:r w:rsidR="00825F80">
        <w:rPr>
          <w:sz w:val="24"/>
          <w:szCs w:val="24"/>
        </w:rPr>
        <w:t xml:space="preserve"> Vi </w:t>
      </w:r>
      <w:r w:rsidR="00D97A21">
        <w:rPr>
          <w:sz w:val="24"/>
          <w:szCs w:val="24"/>
        </w:rPr>
        <w:t>anvender</w:t>
      </w:r>
      <w:r w:rsidR="00825F80">
        <w:rPr>
          <w:sz w:val="24"/>
          <w:szCs w:val="24"/>
        </w:rPr>
        <w:t xml:space="preserve"> fuld stikprøve i beregningen af </w:t>
      </w:r>
      <w:r w:rsidR="00C7593D">
        <w:rPr>
          <w:sz w:val="24"/>
          <w:szCs w:val="24"/>
        </w:rPr>
        <w:t>ghettoeffekten.</w:t>
      </w:r>
      <w:r w:rsidR="00B76755">
        <w:rPr>
          <w:sz w:val="24"/>
          <w:szCs w:val="24"/>
        </w:rPr>
        <w:t xml:space="preserve"> </w:t>
      </w:r>
      <w:r w:rsidR="00EA13DA" w:rsidRPr="00EA13DA">
        <w:rPr>
          <w:sz w:val="24"/>
          <w:szCs w:val="24"/>
        </w:rPr>
        <w:t xml:space="preserve">Denne sammenligning viser, </w:t>
      </w:r>
      <w:r w:rsidR="00D44758">
        <w:rPr>
          <w:sz w:val="24"/>
          <w:szCs w:val="24"/>
        </w:rPr>
        <w:t>at der ikke er nogen signifikant ghettoeffekt på sandsynligheden for at være helårsmodtager af offentlig forsørgelse for asylmodtagere.</w:t>
      </w:r>
      <w:r w:rsidR="003E3E61">
        <w:rPr>
          <w:sz w:val="24"/>
          <w:szCs w:val="24"/>
        </w:rPr>
        <w:t xml:space="preserve"> Dette indikerer, at den signifikante sammenhæng </w:t>
      </w:r>
      <w:r w:rsidR="00F720CF">
        <w:rPr>
          <w:sz w:val="24"/>
          <w:szCs w:val="24"/>
        </w:rPr>
        <w:t>for</w:t>
      </w:r>
      <w:r w:rsidR="003E3E61">
        <w:rPr>
          <w:sz w:val="24"/>
          <w:szCs w:val="24"/>
        </w:rPr>
        <w:t xml:space="preserve"> hele populationen er drevet af selektion ind i ghettoen; det er således ikke ghettoen, der gør at beboerne er mere tilbøjelige til at være på offentlig forsørgelse.</w:t>
      </w:r>
    </w:p>
    <w:p w14:paraId="48C7D9B3" w14:textId="77777777" w:rsidR="00F506E9" w:rsidRDefault="00F506E9" w:rsidP="00022F08">
      <w:pPr>
        <w:spacing w:after="0"/>
        <w:rPr>
          <w:sz w:val="24"/>
          <w:szCs w:val="24"/>
        </w:rPr>
      </w:pPr>
    </w:p>
    <w:tbl>
      <w:tblPr>
        <w:tblStyle w:val="Tabel-Gitter"/>
        <w:tblW w:w="9354" w:type="dxa"/>
        <w:tblInd w:w="10" w:type="dxa"/>
        <w:tblCellMar>
          <w:left w:w="0" w:type="dxa"/>
          <w:right w:w="0" w:type="dxa"/>
        </w:tblCellMar>
        <w:tblLook w:val="04A0" w:firstRow="1" w:lastRow="0" w:firstColumn="1" w:lastColumn="0" w:noHBand="0" w:noVBand="1"/>
      </w:tblPr>
      <w:tblGrid>
        <w:gridCol w:w="9354"/>
      </w:tblGrid>
      <w:tr w:rsidR="00D44758" w14:paraId="30CFBAE8" w14:textId="77777777" w:rsidTr="00D44758">
        <w:trPr>
          <w:cantSplit/>
          <w:trHeight w:val="300"/>
        </w:trPr>
        <w:tc>
          <w:tcPr>
            <w:tcW w:w="9354" w:type="dxa"/>
            <w:shd w:val="clear" w:color="auto" w:fill="003865"/>
          </w:tcPr>
          <w:p w14:paraId="0475A88C" w14:textId="79973982" w:rsidR="00D44758" w:rsidRPr="00036217" w:rsidRDefault="00D44758" w:rsidP="00D44758">
            <w:pPr>
              <w:rPr>
                <w:rFonts w:cs="Calibri"/>
                <w:b/>
                <w:bCs/>
                <w:color w:val="000000"/>
                <w:sz w:val="20"/>
                <w:szCs w:val="20"/>
              </w:rPr>
            </w:pPr>
            <w:r w:rsidRPr="001F2209">
              <w:t xml:space="preserve">Tabel </w:t>
            </w:r>
            <w:r>
              <w:t xml:space="preserve">5 </w:t>
            </w:r>
            <w:r w:rsidR="00A46391" w:rsidRPr="00036217">
              <w:t xml:space="preserve">Ghettoeffekten </w:t>
            </w:r>
            <w:r w:rsidR="00A46391">
              <w:t>vedrørende</w:t>
            </w:r>
            <w:r w:rsidR="00A46391" w:rsidRPr="00036217">
              <w:t xml:space="preserve"> offentlig forsørgelse</w:t>
            </w:r>
            <w:r w:rsidR="00A46391" w:rsidRPr="00522ABA" w:rsidDel="00A46391">
              <w:t xml:space="preserve"> </w:t>
            </w:r>
            <w:r w:rsidRPr="00522ABA">
              <w:t>for modtagere af asyl i 2015-17</w:t>
            </w:r>
          </w:p>
        </w:tc>
      </w:tr>
      <w:tr w:rsidR="00D44758" w14:paraId="15B7AC00" w14:textId="77777777" w:rsidTr="00D44758">
        <w:trPr>
          <w:cantSplit/>
        </w:trPr>
        <w:tc>
          <w:tcPr>
            <w:tcW w:w="9354" w:type="dxa"/>
          </w:tcPr>
          <w:p w14:paraId="2C422B07" w14:textId="77777777" w:rsidR="00D44758" w:rsidRDefault="00D44758" w:rsidP="00D44758"/>
          <w:tbl>
            <w:tblPr>
              <w:tblW w:w="0" w:type="auto"/>
              <w:tblLook w:val="0000" w:firstRow="0" w:lastRow="0" w:firstColumn="0" w:lastColumn="0" w:noHBand="0" w:noVBand="0"/>
            </w:tblPr>
            <w:tblGrid>
              <w:gridCol w:w="4351"/>
              <w:gridCol w:w="2595"/>
              <w:gridCol w:w="1141"/>
              <w:gridCol w:w="1032"/>
            </w:tblGrid>
            <w:tr w:rsidR="00D44758" w14:paraId="4C9ABC37" w14:textId="77777777" w:rsidTr="00D44758">
              <w:trPr>
                <w:trHeight w:val="710"/>
              </w:trPr>
              <w:tc>
                <w:tcPr>
                  <w:tcW w:w="4351" w:type="dxa"/>
                  <w:tcBorders>
                    <w:top w:val="nil"/>
                    <w:left w:val="nil"/>
                    <w:bottom w:val="nil"/>
                    <w:right w:val="nil"/>
                  </w:tcBorders>
                </w:tcPr>
                <w:p w14:paraId="01796FBB" w14:textId="77777777" w:rsidR="00D44758" w:rsidRPr="00036217" w:rsidRDefault="00D44758" w:rsidP="00D44758">
                  <w:pPr>
                    <w:autoSpaceDE w:val="0"/>
                    <w:autoSpaceDN w:val="0"/>
                    <w:adjustRightInd w:val="0"/>
                    <w:spacing w:after="0" w:line="240" w:lineRule="auto"/>
                    <w:jc w:val="right"/>
                    <w:rPr>
                      <w:rFonts w:ascii="Calibri" w:hAnsi="Calibri" w:cs="Calibri"/>
                      <w:b/>
                      <w:bCs/>
                      <w:color w:val="000000"/>
                      <w:sz w:val="20"/>
                      <w:szCs w:val="20"/>
                    </w:rPr>
                  </w:pPr>
                </w:p>
              </w:tc>
              <w:tc>
                <w:tcPr>
                  <w:tcW w:w="2595" w:type="dxa"/>
                  <w:tcBorders>
                    <w:top w:val="nil"/>
                    <w:left w:val="nil"/>
                    <w:bottom w:val="nil"/>
                    <w:right w:val="nil"/>
                  </w:tcBorders>
                </w:tcPr>
                <w:p w14:paraId="2AC017A6" w14:textId="77777777" w:rsidR="00D44758" w:rsidRPr="00036217" w:rsidRDefault="00D44758" w:rsidP="00D44758">
                  <w:pPr>
                    <w:autoSpaceDE w:val="0"/>
                    <w:autoSpaceDN w:val="0"/>
                    <w:adjustRightInd w:val="0"/>
                    <w:spacing w:after="0" w:line="240" w:lineRule="auto"/>
                    <w:rPr>
                      <w:rFonts w:ascii="Calibri" w:hAnsi="Calibri" w:cs="Calibri"/>
                      <w:b/>
                      <w:bCs/>
                      <w:color w:val="000000"/>
                      <w:sz w:val="20"/>
                      <w:szCs w:val="20"/>
                    </w:rPr>
                  </w:pPr>
                  <w:r w:rsidRPr="00036217">
                    <w:rPr>
                      <w:rFonts w:ascii="Calibri" w:hAnsi="Calibri" w:cs="Calibri"/>
                      <w:b/>
                      <w:bCs/>
                      <w:color w:val="000000"/>
                      <w:sz w:val="20"/>
                      <w:szCs w:val="20"/>
                    </w:rPr>
                    <w:t xml:space="preserve">Modtagere af asyl som bor uden for ghettoer </w:t>
                  </w:r>
                </w:p>
              </w:tc>
              <w:tc>
                <w:tcPr>
                  <w:tcW w:w="1032" w:type="dxa"/>
                  <w:tcBorders>
                    <w:top w:val="nil"/>
                    <w:left w:val="nil"/>
                    <w:bottom w:val="nil"/>
                    <w:right w:val="nil"/>
                  </w:tcBorders>
                </w:tcPr>
                <w:p w14:paraId="2658166C" w14:textId="77777777" w:rsidR="00D44758" w:rsidRPr="00036217" w:rsidRDefault="00D44758" w:rsidP="00D44758">
                  <w:pPr>
                    <w:autoSpaceDE w:val="0"/>
                    <w:autoSpaceDN w:val="0"/>
                    <w:adjustRightInd w:val="0"/>
                    <w:spacing w:after="0" w:line="240" w:lineRule="auto"/>
                    <w:rPr>
                      <w:rFonts w:ascii="Calibri" w:hAnsi="Calibri" w:cs="Calibri"/>
                      <w:b/>
                      <w:bCs/>
                      <w:color w:val="000000"/>
                      <w:sz w:val="20"/>
                      <w:szCs w:val="20"/>
                    </w:rPr>
                  </w:pPr>
                  <w:r w:rsidRPr="00036217">
                    <w:rPr>
                      <w:rFonts w:ascii="Calibri" w:hAnsi="Calibri" w:cs="Calibri"/>
                      <w:b/>
                      <w:bCs/>
                      <w:color w:val="000000"/>
                      <w:sz w:val="20"/>
                      <w:szCs w:val="20"/>
                    </w:rPr>
                    <w:t>Modtagere af asyl som bor i ghettoer</w:t>
                  </w:r>
                </w:p>
              </w:tc>
              <w:tc>
                <w:tcPr>
                  <w:tcW w:w="1032" w:type="dxa"/>
                  <w:tcBorders>
                    <w:top w:val="nil"/>
                    <w:left w:val="nil"/>
                    <w:bottom w:val="nil"/>
                    <w:right w:val="nil"/>
                  </w:tcBorders>
                </w:tcPr>
                <w:p w14:paraId="1C60E76B" w14:textId="77777777" w:rsidR="00D44758" w:rsidRDefault="00D44758" w:rsidP="00D44758">
                  <w:pPr>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Ghetto-effekt i %</w:t>
                  </w:r>
                </w:p>
              </w:tc>
            </w:tr>
            <w:tr w:rsidR="00D44758" w:rsidRPr="00036217" w14:paraId="37D22FF2" w14:textId="77777777" w:rsidTr="00D44758">
              <w:trPr>
                <w:trHeight w:val="506"/>
              </w:trPr>
              <w:tc>
                <w:tcPr>
                  <w:tcW w:w="4351" w:type="dxa"/>
                  <w:tcBorders>
                    <w:top w:val="nil"/>
                    <w:left w:val="nil"/>
                    <w:bottom w:val="single" w:sz="12" w:space="0" w:color="000000"/>
                    <w:right w:val="nil"/>
                  </w:tcBorders>
                  <w:shd w:val="solid" w:color="FFFFFF" w:fill="auto"/>
                </w:tcPr>
                <w:p w14:paraId="67335EFC" w14:textId="77777777" w:rsidR="00D44758" w:rsidRPr="00036217" w:rsidRDefault="00D44758" w:rsidP="00D44758">
                  <w:pPr>
                    <w:autoSpaceDE w:val="0"/>
                    <w:autoSpaceDN w:val="0"/>
                    <w:adjustRightInd w:val="0"/>
                    <w:spacing w:after="0" w:line="240" w:lineRule="auto"/>
                    <w:rPr>
                      <w:rFonts w:ascii="Calibri" w:hAnsi="Calibri" w:cs="Calibri"/>
                      <w:b/>
                      <w:bCs/>
                      <w:color w:val="000000"/>
                      <w:sz w:val="20"/>
                      <w:szCs w:val="20"/>
                    </w:rPr>
                  </w:pPr>
                  <w:r w:rsidRPr="00036217">
                    <w:rPr>
                      <w:rFonts w:ascii="Calibri" w:hAnsi="Calibri" w:cs="Calibri"/>
                      <w:b/>
                      <w:bCs/>
                      <w:color w:val="000000"/>
                      <w:sz w:val="20"/>
                      <w:szCs w:val="20"/>
                    </w:rPr>
                    <w:t>Andel af borgere mellem 17-66 år, der er helårsmodtager af offentlig forsørgelse i 2017</w:t>
                  </w:r>
                </w:p>
              </w:tc>
              <w:tc>
                <w:tcPr>
                  <w:tcW w:w="2595" w:type="dxa"/>
                  <w:tcBorders>
                    <w:top w:val="nil"/>
                    <w:left w:val="nil"/>
                    <w:bottom w:val="single" w:sz="12" w:space="0" w:color="000000"/>
                    <w:right w:val="nil"/>
                  </w:tcBorders>
                  <w:shd w:val="solid" w:color="FFFFFF" w:fill="auto"/>
                </w:tcPr>
                <w:p w14:paraId="38CFD957" w14:textId="398639A5" w:rsidR="00D44758" w:rsidRPr="00036217" w:rsidRDefault="00D44758" w:rsidP="00D44758">
                  <w:pPr>
                    <w:autoSpaceDE w:val="0"/>
                    <w:autoSpaceDN w:val="0"/>
                    <w:adjustRightInd w:val="0"/>
                    <w:spacing w:after="0" w:line="240" w:lineRule="auto"/>
                    <w:jc w:val="right"/>
                    <w:rPr>
                      <w:rFonts w:ascii="Calibri" w:hAnsi="Calibri" w:cs="Calibri"/>
                      <w:color w:val="000000"/>
                      <w:sz w:val="20"/>
                      <w:szCs w:val="20"/>
                    </w:rPr>
                  </w:pPr>
                  <w:r w:rsidRPr="00036217">
                    <w:rPr>
                      <w:rFonts w:ascii="Calibri" w:hAnsi="Calibri" w:cs="Calibri"/>
                      <w:color w:val="000000"/>
                      <w:sz w:val="20"/>
                      <w:szCs w:val="20"/>
                    </w:rPr>
                    <w:t>36</w:t>
                  </w:r>
                  <w:r w:rsidR="00503518">
                    <w:rPr>
                      <w:rFonts w:ascii="Calibri" w:hAnsi="Calibri" w:cs="Calibri"/>
                      <w:color w:val="000000"/>
                      <w:sz w:val="20"/>
                      <w:szCs w:val="20"/>
                    </w:rPr>
                    <w:t>,</w:t>
                  </w:r>
                  <w:r w:rsidRPr="00036217">
                    <w:rPr>
                      <w:rFonts w:ascii="Calibri" w:hAnsi="Calibri" w:cs="Calibri"/>
                      <w:color w:val="000000"/>
                      <w:sz w:val="20"/>
                      <w:szCs w:val="20"/>
                    </w:rPr>
                    <w:t>7</w:t>
                  </w:r>
                </w:p>
              </w:tc>
              <w:tc>
                <w:tcPr>
                  <w:tcW w:w="1032" w:type="dxa"/>
                  <w:tcBorders>
                    <w:top w:val="nil"/>
                    <w:left w:val="nil"/>
                    <w:bottom w:val="single" w:sz="12" w:space="0" w:color="000000"/>
                    <w:right w:val="nil"/>
                  </w:tcBorders>
                  <w:shd w:val="solid" w:color="FFFFFF" w:fill="auto"/>
                </w:tcPr>
                <w:p w14:paraId="18D1B8BF" w14:textId="6D5E4DE0" w:rsidR="00D44758" w:rsidRPr="00036217" w:rsidRDefault="00D44758" w:rsidP="00D44758">
                  <w:pPr>
                    <w:autoSpaceDE w:val="0"/>
                    <w:autoSpaceDN w:val="0"/>
                    <w:adjustRightInd w:val="0"/>
                    <w:spacing w:after="0" w:line="240" w:lineRule="auto"/>
                    <w:jc w:val="right"/>
                    <w:rPr>
                      <w:rFonts w:ascii="Calibri" w:hAnsi="Calibri" w:cs="Calibri"/>
                      <w:color w:val="000000"/>
                      <w:sz w:val="20"/>
                      <w:szCs w:val="20"/>
                    </w:rPr>
                  </w:pPr>
                  <w:r w:rsidRPr="00036217">
                    <w:rPr>
                      <w:rFonts w:ascii="Calibri" w:hAnsi="Calibri" w:cs="Calibri"/>
                      <w:color w:val="000000"/>
                      <w:sz w:val="20"/>
                      <w:szCs w:val="20"/>
                    </w:rPr>
                    <w:t>39</w:t>
                  </w:r>
                  <w:r w:rsidR="00943028">
                    <w:rPr>
                      <w:rFonts w:ascii="Calibri" w:hAnsi="Calibri" w:cs="Calibri"/>
                      <w:color w:val="000000"/>
                      <w:sz w:val="20"/>
                      <w:szCs w:val="20"/>
                    </w:rPr>
                    <w:t>,</w:t>
                  </w:r>
                  <w:r w:rsidRPr="00036217">
                    <w:rPr>
                      <w:rFonts w:ascii="Calibri" w:hAnsi="Calibri" w:cs="Calibri"/>
                      <w:color w:val="000000"/>
                      <w:sz w:val="20"/>
                      <w:szCs w:val="20"/>
                    </w:rPr>
                    <w:t>1</w:t>
                  </w:r>
                </w:p>
              </w:tc>
              <w:tc>
                <w:tcPr>
                  <w:tcW w:w="1032" w:type="dxa"/>
                  <w:tcBorders>
                    <w:top w:val="nil"/>
                    <w:left w:val="nil"/>
                    <w:bottom w:val="single" w:sz="12" w:space="0" w:color="000000"/>
                    <w:right w:val="nil"/>
                  </w:tcBorders>
                  <w:shd w:val="solid" w:color="FFFFFF" w:fill="auto"/>
                </w:tcPr>
                <w:p w14:paraId="40A93E92" w14:textId="77777777" w:rsidR="00D44758" w:rsidRPr="00036217" w:rsidRDefault="00D44758" w:rsidP="00D44758">
                  <w:pPr>
                    <w:autoSpaceDE w:val="0"/>
                    <w:autoSpaceDN w:val="0"/>
                    <w:adjustRightInd w:val="0"/>
                    <w:spacing w:after="0" w:line="240" w:lineRule="auto"/>
                    <w:jc w:val="right"/>
                    <w:rPr>
                      <w:rFonts w:ascii="Calibri" w:hAnsi="Calibri" w:cs="Calibri"/>
                      <w:color w:val="000000"/>
                      <w:sz w:val="20"/>
                      <w:szCs w:val="20"/>
                    </w:rPr>
                  </w:pPr>
                  <w:r w:rsidRPr="00036217">
                    <w:rPr>
                      <w:rFonts w:ascii="Calibri" w:hAnsi="Calibri" w:cs="Calibri"/>
                      <w:color w:val="000000"/>
                      <w:sz w:val="20"/>
                      <w:szCs w:val="20"/>
                    </w:rPr>
                    <w:t>92,9</w:t>
                  </w:r>
                </w:p>
              </w:tc>
            </w:tr>
          </w:tbl>
          <w:p w14:paraId="158626A4" w14:textId="77777777" w:rsidR="00D44758" w:rsidRDefault="00D44758" w:rsidP="00D44758">
            <w:pPr>
              <w:rPr>
                <w:i/>
                <w:sz w:val="19"/>
              </w:rPr>
            </w:pPr>
          </w:p>
          <w:p w14:paraId="56851F3E" w14:textId="77777777" w:rsidR="00D44758" w:rsidRPr="00522ABA" w:rsidRDefault="00D44758" w:rsidP="00D44758">
            <w:pPr>
              <w:rPr>
                <w:rFonts w:cs="Calibri"/>
                <w:color w:val="323435"/>
                <w:sz w:val="18"/>
                <w:szCs w:val="18"/>
              </w:rPr>
            </w:pPr>
            <w:r>
              <w:rPr>
                <w:i/>
                <w:sz w:val="19"/>
              </w:rPr>
              <w:t xml:space="preserve">Anm: </w:t>
            </w:r>
            <w:r w:rsidRPr="000C4657">
              <w:rPr>
                <w:iCs/>
                <w:sz w:val="19"/>
              </w:rPr>
              <w:t>*signifikant på 10 pct., ** signifikant på 5 pct., *** signifikant på 1 pct. signifikansniveau</w:t>
            </w:r>
          </w:p>
          <w:p w14:paraId="4C0C7A2B" w14:textId="77777777" w:rsidR="00D44758" w:rsidRPr="00036217" w:rsidRDefault="00D44758" w:rsidP="00D44758">
            <w:pPr>
              <w:rPr>
                <w:i/>
                <w:sz w:val="19"/>
              </w:rPr>
            </w:pPr>
            <w:r>
              <w:rPr>
                <w:i/>
                <w:sz w:val="19"/>
              </w:rPr>
              <w:t>Kilde:</w:t>
            </w:r>
            <w:r>
              <w:t xml:space="preserve"> </w:t>
            </w:r>
            <w:r w:rsidRPr="000C4657">
              <w:rPr>
                <w:iCs/>
                <w:sz w:val="19"/>
              </w:rPr>
              <w:t>Egne beregninger på baggrund af udtræk fra Danmarks personstatistik.</w:t>
            </w:r>
          </w:p>
        </w:tc>
      </w:tr>
    </w:tbl>
    <w:tbl>
      <w:tblPr>
        <w:tblW w:w="10080" w:type="dxa"/>
        <w:tblInd w:w="55" w:type="dxa"/>
        <w:tblCellMar>
          <w:left w:w="70" w:type="dxa"/>
          <w:right w:w="70" w:type="dxa"/>
        </w:tblCellMar>
        <w:tblLook w:val="04A0" w:firstRow="1" w:lastRow="0" w:firstColumn="1" w:lastColumn="0" w:noHBand="0" w:noVBand="1"/>
      </w:tblPr>
      <w:tblGrid>
        <w:gridCol w:w="7375"/>
        <w:gridCol w:w="1465"/>
        <w:gridCol w:w="1240"/>
      </w:tblGrid>
      <w:tr w:rsidR="00022F08" w:rsidRPr="00022F08" w14:paraId="6F375CC8" w14:textId="77777777" w:rsidTr="006D456B">
        <w:trPr>
          <w:trHeight w:val="228"/>
        </w:trPr>
        <w:tc>
          <w:tcPr>
            <w:tcW w:w="7375" w:type="dxa"/>
            <w:tcBorders>
              <w:top w:val="nil"/>
              <w:left w:val="nil"/>
              <w:bottom w:val="nil"/>
              <w:right w:val="nil"/>
            </w:tcBorders>
            <w:shd w:val="clear" w:color="000000" w:fill="FFFFFF"/>
            <w:noWrap/>
            <w:vAlign w:val="bottom"/>
          </w:tcPr>
          <w:p w14:paraId="5F498A0D" w14:textId="05DE463F" w:rsidR="00D44758" w:rsidRPr="00022F08" w:rsidRDefault="00D44758" w:rsidP="00022F08">
            <w:pPr>
              <w:rPr>
                <w:rFonts w:eastAsia="Times New Roman"/>
                <w:sz w:val="18"/>
                <w:szCs w:val="18"/>
                <w:lang w:eastAsia="da-DK"/>
              </w:rPr>
            </w:pPr>
          </w:p>
        </w:tc>
        <w:tc>
          <w:tcPr>
            <w:tcW w:w="1465" w:type="dxa"/>
            <w:tcBorders>
              <w:top w:val="nil"/>
              <w:left w:val="nil"/>
              <w:bottom w:val="nil"/>
              <w:right w:val="nil"/>
            </w:tcBorders>
            <w:shd w:val="clear" w:color="000000" w:fill="FFFFFF"/>
            <w:noWrap/>
            <w:vAlign w:val="bottom"/>
          </w:tcPr>
          <w:p w14:paraId="2341F635" w14:textId="77777777" w:rsidR="00022F08" w:rsidRPr="00022F08" w:rsidRDefault="00022F08" w:rsidP="00022F08">
            <w:pPr>
              <w:spacing w:after="0" w:line="240" w:lineRule="auto"/>
              <w:jc w:val="right"/>
              <w:rPr>
                <w:rFonts w:eastAsia="Times New Roman"/>
                <w:color w:val="323435"/>
                <w:sz w:val="18"/>
                <w:szCs w:val="18"/>
                <w:lang w:eastAsia="da-DK"/>
              </w:rPr>
            </w:pPr>
          </w:p>
        </w:tc>
        <w:tc>
          <w:tcPr>
            <w:tcW w:w="1240" w:type="dxa"/>
            <w:tcBorders>
              <w:top w:val="nil"/>
              <w:left w:val="nil"/>
              <w:bottom w:val="nil"/>
              <w:right w:val="nil"/>
            </w:tcBorders>
            <w:shd w:val="clear" w:color="000000" w:fill="FFFFFF"/>
            <w:noWrap/>
            <w:vAlign w:val="bottom"/>
          </w:tcPr>
          <w:p w14:paraId="348F0ECB" w14:textId="77777777" w:rsidR="00022F08" w:rsidRPr="00022F08" w:rsidRDefault="00022F08" w:rsidP="00022F08">
            <w:pPr>
              <w:spacing w:after="0" w:line="240" w:lineRule="auto"/>
              <w:jc w:val="right"/>
              <w:rPr>
                <w:rFonts w:eastAsia="Times New Roman"/>
                <w:color w:val="323435"/>
                <w:sz w:val="18"/>
                <w:szCs w:val="18"/>
                <w:lang w:eastAsia="da-DK"/>
              </w:rPr>
            </w:pPr>
          </w:p>
        </w:tc>
      </w:tr>
    </w:tbl>
    <w:p w14:paraId="5E361BA8" w14:textId="2D4E9EFA" w:rsidR="00EA13DA" w:rsidRDefault="00EA13DA" w:rsidP="00EA13DA">
      <w:pPr>
        <w:spacing w:after="0"/>
        <w:rPr>
          <w:i/>
          <w:sz w:val="24"/>
          <w:szCs w:val="24"/>
        </w:rPr>
      </w:pPr>
      <w:r w:rsidRPr="00B77D94">
        <w:rPr>
          <w:i/>
          <w:sz w:val="24"/>
          <w:szCs w:val="24"/>
        </w:rPr>
        <w:t>Andre undersøgelser af ghettoeffekter</w:t>
      </w:r>
      <w:r>
        <w:rPr>
          <w:i/>
          <w:sz w:val="24"/>
          <w:szCs w:val="24"/>
        </w:rPr>
        <w:t xml:space="preserve"> inden for beskæftigelse og offentlig forsørgelse</w:t>
      </w:r>
    </w:p>
    <w:p w14:paraId="6BC3A0FE" w14:textId="55DE6988" w:rsidR="00271575" w:rsidRDefault="00003392" w:rsidP="004F56A5">
      <w:pPr>
        <w:spacing w:after="0"/>
        <w:rPr>
          <w:sz w:val="24"/>
          <w:szCs w:val="24"/>
        </w:rPr>
      </w:pPr>
      <w:r>
        <w:rPr>
          <w:sz w:val="24"/>
          <w:szCs w:val="24"/>
        </w:rPr>
        <w:t>På beskæftigelsesområdet har økonom Anna Piil Damm udarbejdet to statisti</w:t>
      </w:r>
      <w:r w:rsidR="00171E7F">
        <w:rPr>
          <w:sz w:val="24"/>
          <w:szCs w:val="24"/>
        </w:rPr>
        <w:softHyphen/>
      </w:r>
      <w:r>
        <w:rPr>
          <w:sz w:val="24"/>
          <w:szCs w:val="24"/>
        </w:rPr>
        <w:t xml:space="preserve">ske analyser </w:t>
      </w:r>
      <w:r w:rsidR="0001464C">
        <w:rPr>
          <w:sz w:val="24"/>
          <w:szCs w:val="24"/>
        </w:rPr>
        <w:t xml:space="preserve">af </w:t>
      </w:r>
      <w:r>
        <w:rPr>
          <w:sz w:val="24"/>
          <w:szCs w:val="24"/>
        </w:rPr>
        <w:t>beskæftigelses</w:t>
      </w:r>
      <w:r w:rsidR="00627FC6">
        <w:rPr>
          <w:sz w:val="24"/>
          <w:szCs w:val="24"/>
        </w:rPr>
        <w:t>- og indkomst</w:t>
      </w:r>
      <w:r>
        <w:rPr>
          <w:sz w:val="24"/>
          <w:szCs w:val="24"/>
        </w:rPr>
        <w:t xml:space="preserve">effekten </w:t>
      </w:r>
      <w:r w:rsidR="00997A7A">
        <w:rPr>
          <w:sz w:val="24"/>
          <w:szCs w:val="24"/>
        </w:rPr>
        <w:t>af</w:t>
      </w:r>
      <w:r>
        <w:rPr>
          <w:sz w:val="24"/>
          <w:szCs w:val="24"/>
        </w:rPr>
        <w:t xml:space="preserve"> flygtninges valg af bopæl.</w:t>
      </w:r>
      <w:r w:rsidR="00171E7F">
        <w:rPr>
          <w:rStyle w:val="Fodnotehenvisning"/>
          <w:sz w:val="24"/>
          <w:szCs w:val="24"/>
        </w:rPr>
        <w:footnoteReference w:id="42"/>
      </w:r>
      <w:r w:rsidR="00171E7F" w:rsidRPr="00171E7F">
        <w:rPr>
          <w:sz w:val="24"/>
          <w:szCs w:val="24"/>
          <w:vertAlign w:val="superscript"/>
        </w:rPr>
        <w:t>,</w:t>
      </w:r>
      <w:r w:rsidR="008C551B">
        <w:rPr>
          <w:rStyle w:val="Fodnotehenvisning"/>
          <w:sz w:val="24"/>
          <w:szCs w:val="24"/>
        </w:rPr>
        <w:footnoteReference w:id="43"/>
      </w:r>
      <w:r>
        <w:rPr>
          <w:sz w:val="24"/>
          <w:szCs w:val="24"/>
        </w:rPr>
        <w:t xml:space="preserve"> </w:t>
      </w:r>
      <w:r w:rsidR="00627FC6">
        <w:rPr>
          <w:sz w:val="24"/>
          <w:szCs w:val="24"/>
        </w:rPr>
        <w:t>Hun bru</w:t>
      </w:r>
      <w:r w:rsidR="00171E7F">
        <w:rPr>
          <w:sz w:val="24"/>
          <w:szCs w:val="24"/>
        </w:rPr>
        <w:softHyphen/>
      </w:r>
      <w:r w:rsidR="00627FC6">
        <w:rPr>
          <w:sz w:val="24"/>
          <w:szCs w:val="24"/>
        </w:rPr>
        <w:t xml:space="preserve">ger kun beskæftigelsesgrad som kriterie for at udvælge </w:t>
      </w:r>
      <w:r w:rsidR="00271575">
        <w:rPr>
          <w:sz w:val="24"/>
          <w:szCs w:val="24"/>
        </w:rPr>
        <w:t xml:space="preserve">socialt </w:t>
      </w:r>
      <w:r w:rsidR="00627FC6">
        <w:rPr>
          <w:sz w:val="24"/>
          <w:szCs w:val="24"/>
        </w:rPr>
        <w:t>udsatte områder</w:t>
      </w:r>
      <w:r w:rsidR="00271575">
        <w:rPr>
          <w:sz w:val="24"/>
          <w:szCs w:val="24"/>
        </w:rPr>
        <w:t>,</w:t>
      </w:r>
      <w:r w:rsidR="00627FC6">
        <w:rPr>
          <w:sz w:val="24"/>
          <w:szCs w:val="24"/>
        </w:rPr>
        <w:t xml:space="preserve"> til gengæld </w:t>
      </w:r>
      <w:r w:rsidR="00171E7F">
        <w:rPr>
          <w:sz w:val="24"/>
          <w:szCs w:val="24"/>
        </w:rPr>
        <w:t>anvender</w:t>
      </w:r>
      <w:r w:rsidR="00627FC6">
        <w:rPr>
          <w:sz w:val="24"/>
          <w:szCs w:val="24"/>
        </w:rPr>
        <w:t xml:space="preserve"> hun samme tærskelværdi som i lejeloven</w:t>
      </w:r>
      <w:r w:rsidR="00271575">
        <w:rPr>
          <w:sz w:val="24"/>
          <w:szCs w:val="24"/>
        </w:rPr>
        <w:t>s definition af en ghetto</w:t>
      </w:r>
      <w:r w:rsidR="00627FC6">
        <w:rPr>
          <w:sz w:val="24"/>
          <w:szCs w:val="24"/>
        </w:rPr>
        <w:t>. Damms analyse omfatter</w:t>
      </w:r>
      <w:r w:rsidR="00627FC6" w:rsidRPr="00410112">
        <w:rPr>
          <w:sz w:val="24"/>
          <w:szCs w:val="24"/>
        </w:rPr>
        <w:t xml:space="preserve"> flygtninge, som i perioden 1986 til 1998 blev </w:t>
      </w:r>
      <w:r w:rsidR="00627FC6">
        <w:rPr>
          <w:sz w:val="24"/>
          <w:szCs w:val="24"/>
        </w:rPr>
        <w:t xml:space="preserve">delvist </w:t>
      </w:r>
      <w:r w:rsidR="00627FC6" w:rsidRPr="00410112">
        <w:rPr>
          <w:sz w:val="24"/>
          <w:szCs w:val="24"/>
        </w:rPr>
        <w:t>tilfældigt bosat i kommunerne</w:t>
      </w:r>
      <w:r w:rsidR="00627FC6">
        <w:rPr>
          <w:sz w:val="24"/>
          <w:szCs w:val="24"/>
        </w:rPr>
        <w:t>. Analysen</w:t>
      </w:r>
      <w:r w:rsidR="00627FC6" w:rsidRPr="00410112">
        <w:rPr>
          <w:sz w:val="24"/>
          <w:szCs w:val="24"/>
        </w:rPr>
        <w:t xml:space="preserve"> viser, at den lave beskæftigelsesgrad i </w:t>
      </w:r>
      <w:r w:rsidR="00FC33A2">
        <w:rPr>
          <w:sz w:val="24"/>
          <w:szCs w:val="24"/>
        </w:rPr>
        <w:t>de socialt udsatte områder</w:t>
      </w:r>
      <w:r w:rsidR="00627FC6">
        <w:rPr>
          <w:sz w:val="24"/>
          <w:szCs w:val="24"/>
        </w:rPr>
        <w:t xml:space="preserve"> </w:t>
      </w:r>
      <w:r w:rsidR="00627FC6" w:rsidRPr="00410112">
        <w:rPr>
          <w:sz w:val="24"/>
          <w:szCs w:val="24"/>
        </w:rPr>
        <w:t>primært er et resultat af overrepræsenta</w:t>
      </w:r>
      <w:r w:rsidR="00171E7F">
        <w:rPr>
          <w:sz w:val="24"/>
          <w:szCs w:val="24"/>
        </w:rPr>
        <w:softHyphen/>
      </w:r>
      <w:r w:rsidR="00627FC6" w:rsidRPr="00410112">
        <w:rPr>
          <w:sz w:val="24"/>
          <w:szCs w:val="24"/>
        </w:rPr>
        <w:t>tion af ikke-vest</w:t>
      </w:r>
      <w:r w:rsidR="00627FC6">
        <w:rPr>
          <w:sz w:val="24"/>
          <w:szCs w:val="24"/>
        </w:rPr>
        <w:t>lige indvandrere og deres efter</w:t>
      </w:r>
      <w:r w:rsidR="00627FC6" w:rsidRPr="00410112">
        <w:rPr>
          <w:sz w:val="24"/>
          <w:szCs w:val="24"/>
        </w:rPr>
        <w:t>kommere. Sekundært er der en tendens til ne</w:t>
      </w:r>
      <w:r w:rsidR="00171E7F">
        <w:rPr>
          <w:sz w:val="24"/>
          <w:szCs w:val="24"/>
        </w:rPr>
        <w:softHyphen/>
      </w:r>
      <w:r w:rsidR="00627FC6" w:rsidRPr="00410112">
        <w:rPr>
          <w:sz w:val="24"/>
          <w:szCs w:val="24"/>
        </w:rPr>
        <w:t xml:space="preserve">gativ selektering blandt den samlede gruppe af ikke-vestlige indvandrere til </w:t>
      </w:r>
      <w:r w:rsidR="0001464C">
        <w:rPr>
          <w:sz w:val="24"/>
          <w:szCs w:val="24"/>
        </w:rPr>
        <w:t>ghettoer</w:t>
      </w:r>
      <w:r w:rsidR="00627FC6" w:rsidRPr="00410112">
        <w:rPr>
          <w:sz w:val="24"/>
          <w:szCs w:val="24"/>
        </w:rPr>
        <w:t xml:space="preserve">. </w:t>
      </w:r>
      <w:r w:rsidR="00997A7A">
        <w:rPr>
          <w:sz w:val="24"/>
          <w:szCs w:val="24"/>
        </w:rPr>
        <w:t xml:space="preserve">Ifølge analysen har </w:t>
      </w:r>
      <w:r w:rsidR="00627FC6" w:rsidRPr="00410112">
        <w:rPr>
          <w:sz w:val="24"/>
          <w:szCs w:val="24"/>
        </w:rPr>
        <w:t>det en positiv effekt, hvis flygtninge bosætter sig i</w:t>
      </w:r>
      <w:r w:rsidR="00627FC6">
        <w:rPr>
          <w:sz w:val="24"/>
          <w:szCs w:val="24"/>
        </w:rPr>
        <w:t xml:space="preserve"> områder, hvor </w:t>
      </w:r>
      <w:r w:rsidR="008C551B">
        <w:rPr>
          <w:sz w:val="24"/>
          <w:szCs w:val="24"/>
        </w:rPr>
        <w:t xml:space="preserve">deres </w:t>
      </w:r>
      <w:r w:rsidR="00627FC6">
        <w:rPr>
          <w:sz w:val="24"/>
          <w:szCs w:val="24"/>
        </w:rPr>
        <w:t>lands</w:t>
      </w:r>
      <w:r w:rsidR="00171E7F">
        <w:rPr>
          <w:sz w:val="24"/>
          <w:szCs w:val="24"/>
        </w:rPr>
        <w:softHyphen/>
      </w:r>
      <w:r w:rsidR="00627FC6">
        <w:rPr>
          <w:sz w:val="24"/>
          <w:szCs w:val="24"/>
        </w:rPr>
        <w:t>mænd</w:t>
      </w:r>
      <w:r w:rsidR="00627FC6" w:rsidRPr="00410112">
        <w:rPr>
          <w:sz w:val="24"/>
          <w:szCs w:val="24"/>
        </w:rPr>
        <w:t xml:space="preserve"> i højere grad er i beskæftigelse og har højere uddannelse end gennemsnittet af de ikke-vestlige indvandrere.</w:t>
      </w:r>
      <w:r w:rsidR="008F1167">
        <w:rPr>
          <w:sz w:val="24"/>
          <w:szCs w:val="24"/>
        </w:rPr>
        <w:t xml:space="preserve"> </w:t>
      </w:r>
      <w:r w:rsidR="004F56A5">
        <w:rPr>
          <w:sz w:val="24"/>
          <w:szCs w:val="24"/>
        </w:rPr>
        <w:lastRenderedPageBreak/>
        <w:t xml:space="preserve">Damm forklarer dette med, at kvaliteten af de ikke-vestlige indvandreres netværk påvirker deres muligheder på arbejdsmarkedet. </w:t>
      </w:r>
      <w:r w:rsidR="004F56A5" w:rsidDel="004F56A5">
        <w:rPr>
          <w:rStyle w:val="Kommentarhenvisning"/>
        </w:rPr>
        <w:t xml:space="preserve"> </w:t>
      </w:r>
    </w:p>
    <w:p w14:paraId="0D752B1D" w14:textId="5F03F509" w:rsidR="00B53D9A" w:rsidRDefault="00FC33A2" w:rsidP="004F56A5">
      <w:pPr>
        <w:spacing w:after="0"/>
        <w:rPr>
          <w:sz w:val="24"/>
          <w:szCs w:val="24"/>
        </w:rPr>
      </w:pPr>
      <w:r>
        <w:rPr>
          <w:sz w:val="24"/>
          <w:szCs w:val="24"/>
        </w:rPr>
        <w:t>En markant</w:t>
      </w:r>
      <w:r w:rsidR="00271575">
        <w:rPr>
          <w:sz w:val="24"/>
          <w:szCs w:val="24"/>
        </w:rPr>
        <w:t xml:space="preserve"> forskel på </w:t>
      </w:r>
      <w:r w:rsidR="002B29C4">
        <w:rPr>
          <w:sz w:val="24"/>
          <w:szCs w:val="24"/>
        </w:rPr>
        <w:t>nærværende</w:t>
      </w:r>
      <w:r w:rsidR="005E696D">
        <w:rPr>
          <w:sz w:val="24"/>
          <w:szCs w:val="24"/>
        </w:rPr>
        <w:t xml:space="preserve"> an</w:t>
      </w:r>
      <w:r w:rsidR="002B29C4">
        <w:rPr>
          <w:sz w:val="24"/>
          <w:szCs w:val="24"/>
        </w:rPr>
        <w:t>a</w:t>
      </w:r>
      <w:r w:rsidR="005E696D">
        <w:rPr>
          <w:sz w:val="24"/>
          <w:szCs w:val="24"/>
        </w:rPr>
        <w:t xml:space="preserve">lyse og Damms </w:t>
      </w:r>
      <w:r w:rsidR="00271575">
        <w:rPr>
          <w:sz w:val="24"/>
          <w:szCs w:val="24"/>
        </w:rPr>
        <w:t>analyse er de</w:t>
      </w:r>
      <w:r w:rsidR="00742634">
        <w:rPr>
          <w:sz w:val="24"/>
          <w:szCs w:val="24"/>
        </w:rPr>
        <w:softHyphen/>
      </w:r>
      <w:r w:rsidR="00271575">
        <w:rPr>
          <w:sz w:val="24"/>
          <w:szCs w:val="24"/>
        </w:rPr>
        <w:t>finitionen af soci</w:t>
      </w:r>
      <w:r>
        <w:rPr>
          <w:sz w:val="24"/>
          <w:szCs w:val="24"/>
        </w:rPr>
        <w:softHyphen/>
      </w:r>
      <w:r w:rsidR="00271575">
        <w:rPr>
          <w:sz w:val="24"/>
          <w:szCs w:val="24"/>
        </w:rPr>
        <w:t xml:space="preserve">alt udsatte områder og ghettoer. I ghettoer indgår </w:t>
      </w:r>
      <w:r w:rsidR="00C26C81">
        <w:rPr>
          <w:sz w:val="24"/>
          <w:szCs w:val="24"/>
        </w:rPr>
        <w:t>ud over beskæftigelse også kriterier for uddannelse</w:t>
      </w:r>
      <w:r w:rsidR="00B53D9A">
        <w:rPr>
          <w:sz w:val="24"/>
          <w:szCs w:val="24"/>
        </w:rPr>
        <w:t>,</w:t>
      </w:r>
      <w:r w:rsidR="00C26C81">
        <w:rPr>
          <w:sz w:val="24"/>
          <w:szCs w:val="24"/>
        </w:rPr>
        <w:t xml:space="preserve"> indkomst</w:t>
      </w:r>
      <w:r w:rsidR="00B53D9A">
        <w:rPr>
          <w:sz w:val="24"/>
          <w:szCs w:val="24"/>
        </w:rPr>
        <w:t xml:space="preserve">, andel af ikke-vestlige indbyggere og andel af borgere </w:t>
      </w:r>
      <w:r w:rsidR="00271575">
        <w:rPr>
          <w:sz w:val="24"/>
          <w:szCs w:val="24"/>
        </w:rPr>
        <w:t>dømt for lovover</w:t>
      </w:r>
      <w:r>
        <w:rPr>
          <w:sz w:val="24"/>
          <w:szCs w:val="24"/>
        </w:rPr>
        <w:softHyphen/>
      </w:r>
      <w:r w:rsidR="00271575">
        <w:rPr>
          <w:sz w:val="24"/>
          <w:szCs w:val="24"/>
        </w:rPr>
        <w:t>trædelser</w:t>
      </w:r>
      <w:r w:rsidR="00C26C81">
        <w:rPr>
          <w:sz w:val="24"/>
          <w:szCs w:val="24"/>
        </w:rPr>
        <w:t>.</w:t>
      </w:r>
      <w:r w:rsidR="00271575">
        <w:rPr>
          <w:sz w:val="24"/>
          <w:szCs w:val="24"/>
        </w:rPr>
        <w:t xml:space="preserve"> Forskellene i kriterier betyder, at </w:t>
      </w:r>
      <w:r w:rsidR="00B470BE">
        <w:rPr>
          <w:sz w:val="24"/>
          <w:szCs w:val="24"/>
        </w:rPr>
        <w:t xml:space="preserve">Damms </w:t>
      </w:r>
      <w:r w:rsidR="00271575">
        <w:rPr>
          <w:sz w:val="24"/>
          <w:szCs w:val="24"/>
        </w:rPr>
        <w:t xml:space="preserve">socialt udsatte områder omfatter 3,9 </w:t>
      </w:r>
      <w:r w:rsidR="005A1043">
        <w:rPr>
          <w:sz w:val="24"/>
          <w:szCs w:val="24"/>
        </w:rPr>
        <w:t>pct.</w:t>
      </w:r>
      <w:r w:rsidR="00271575">
        <w:rPr>
          <w:sz w:val="24"/>
          <w:szCs w:val="24"/>
        </w:rPr>
        <w:t xml:space="preserve"> af hele befolkningen, mens de 22 ghettoer i </w:t>
      </w:r>
      <w:r w:rsidR="00BC2AA3">
        <w:rPr>
          <w:sz w:val="24"/>
          <w:szCs w:val="24"/>
        </w:rPr>
        <w:t>denne</w:t>
      </w:r>
      <w:r w:rsidR="00271575">
        <w:rPr>
          <w:sz w:val="24"/>
          <w:szCs w:val="24"/>
        </w:rPr>
        <w:t xml:space="preserve"> undersøgelse kun udgør 0,9 </w:t>
      </w:r>
      <w:r w:rsidR="005A1043">
        <w:rPr>
          <w:sz w:val="24"/>
          <w:szCs w:val="24"/>
        </w:rPr>
        <w:t>pct.</w:t>
      </w:r>
      <w:r w:rsidR="00271575">
        <w:rPr>
          <w:sz w:val="24"/>
          <w:szCs w:val="24"/>
        </w:rPr>
        <w:t xml:space="preserve"> af befolkningen. </w:t>
      </w:r>
      <w:r w:rsidR="00C26C81">
        <w:rPr>
          <w:sz w:val="24"/>
          <w:szCs w:val="24"/>
        </w:rPr>
        <w:t xml:space="preserve"> </w:t>
      </w:r>
      <w:r w:rsidR="00742634">
        <w:rPr>
          <w:sz w:val="24"/>
          <w:szCs w:val="24"/>
        </w:rPr>
        <w:t>I s</w:t>
      </w:r>
      <w:r w:rsidR="00271575">
        <w:rPr>
          <w:sz w:val="24"/>
          <w:szCs w:val="24"/>
        </w:rPr>
        <w:t xml:space="preserve">amtlige af </w:t>
      </w:r>
      <w:r w:rsidR="00C26C81">
        <w:rPr>
          <w:sz w:val="24"/>
          <w:szCs w:val="24"/>
        </w:rPr>
        <w:t>ghettoer</w:t>
      </w:r>
      <w:r>
        <w:rPr>
          <w:sz w:val="24"/>
          <w:szCs w:val="24"/>
        </w:rPr>
        <w:t xml:space="preserve">ne i </w:t>
      </w:r>
      <w:r w:rsidR="00BC2AA3">
        <w:rPr>
          <w:sz w:val="24"/>
          <w:szCs w:val="24"/>
        </w:rPr>
        <w:t>denne</w:t>
      </w:r>
      <w:r>
        <w:rPr>
          <w:sz w:val="24"/>
          <w:szCs w:val="24"/>
        </w:rPr>
        <w:t xml:space="preserve"> undersøgelse</w:t>
      </w:r>
      <w:r w:rsidR="00C26C81">
        <w:rPr>
          <w:sz w:val="24"/>
          <w:szCs w:val="24"/>
        </w:rPr>
        <w:t xml:space="preserve"> </w:t>
      </w:r>
      <w:r w:rsidR="00B53D9A">
        <w:rPr>
          <w:sz w:val="24"/>
          <w:szCs w:val="24"/>
        </w:rPr>
        <w:t xml:space="preserve">har mere end 50 </w:t>
      </w:r>
      <w:r w:rsidR="005A1043">
        <w:rPr>
          <w:sz w:val="24"/>
          <w:szCs w:val="24"/>
        </w:rPr>
        <w:t>pct.</w:t>
      </w:r>
      <w:r w:rsidR="00B53D9A">
        <w:rPr>
          <w:sz w:val="24"/>
          <w:szCs w:val="24"/>
        </w:rPr>
        <w:t xml:space="preserve"> af bebo</w:t>
      </w:r>
      <w:r w:rsidR="00742634">
        <w:rPr>
          <w:sz w:val="24"/>
          <w:szCs w:val="24"/>
        </w:rPr>
        <w:softHyphen/>
      </w:r>
      <w:r w:rsidR="00B53D9A">
        <w:rPr>
          <w:sz w:val="24"/>
          <w:szCs w:val="24"/>
        </w:rPr>
        <w:t xml:space="preserve">erne i alderen 30-59 år alene en grunduddannelse og over 50 </w:t>
      </w:r>
      <w:r w:rsidR="005A1043">
        <w:rPr>
          <w:sz w:val="24"/>
          <w:szCs w:val="24"/>
        </w:rPr>
        <w:t>pct.</w:t>
      </w:r>
      <w:r w:rsidR="00B53D9A">
        <w:rPr>
          <w:sz w:val="24"/>
          <w:szCs w:val="24"/>
        </w:rPr>
        <w:t xml:space="preserve"> af indbyggerne har en ikke-vestlig baggrund. </w:t>
      </w:r>
      <w:r w:rsidR="00E3179E">
        <w:rPr>
          <w:sz w:val="24"/>
          <w:szCs w:val="24"/>
        </w:rPr>
        <w:t>Damm’s undersøgelse peger dog på, at resultater fra ghettoområder kun i begrænset omfang siger noget om udsatte og multietniske områder.</w:t>
      </w:r>
    </w:p>
    <w:p w14:paraId="1D099EF4" w14:textId="77777777" w:rsidR="00271575" w:rsidRDefault="00271575" w:rsidP="00B53D9A">
      <w:pPr>
        <w:spacing w:after="0"/>
        <w:rPr>
          <w:i/>
          <w:sz w:val="24"/>
          <w:szCs w:val="24"/>
        </w:rPr>
      </w:pPr>
    </w:p>
    <w:p w14:paraId="0730CF9D" w14:textId="3485D10A" w:rsidR="00171E7F" w:rsidRPr="000C217D" w:rsidRDefault="000C217D" w:rsidP="00171E7F">
      <w:pPr>
        <w:spacing w:after="0"/>
        <w:rPr>
          <w:b/>
          <w:sz w:val="24"/>
          <w:szCs w:val="24"/>
        </w:rPr>
      </w:pPr>
      <w:r w:rsidRPr="000C217D">
        <w:rPr>
          <w:b/>
          <w:sz w:val="24"/>
          <w:szCs w:val="24"/>
        </w:rPr>
        <w:t>Konklusion</w:t>
      </w:r>
    </w:p>
    <w:p w14:paraId="248AC5C0" w14:textId="2697E2DC" w:rsidR="001C5203" w:rsidRDefault="001C5203" w:rsidP="001C5203">
      <w:pPr>
        <w:rPr>
          <w:sz w:val="24"/>
          <w:szCs w:val="24"/>
        </w:rPr>
      </w:pPr>
      <w:r>
        <w:rPr>
          <w:sz w:val="24"/>
          <w:szCs w:val="24"/>
        </w:rPr>
        <w:t>Det er ikke muligt at drage en klar konklusion om eksistensen af</w:t>
      </w:r>
      <w:r w:rsidR="002B29C4">
        <w:rPr>
          <w:sz w:val="24"/>
          <w:szCs w:val="24"/>
        </w:rPr>
        <w:t xml:space="preserve"> kausale</w:t>
      </w:r>
      <w:r>
        <w:rPr>
          <w:sz w:val="24"/>
          <w:szCs w:val="24"/>
        </w:rPr>
        <w:t xml:space="preserve"> </w:t>
      </w:r>
      <w:r w:rsidR="002B29C4">
        <w:rPr>
          <w:sz w:val="24"/>
          <w:szCs w:val="24"/>
        </w:rPr>
        <w:t>nabolagseffekter i ghettoer</w:t>
      </w:r>
      <w:r>
        <w:rPr>
          <w:sz w:val="24"/>
          <w:szCs w:val="24"/>
        </w:rPr>
        <w:t>. U</w:t>
      </w:r>
      <w:r w:rsidR="00171E7F">
        <w:rPr>
          <w:sz w:val="24"/>
          <w:szCs w:val="24"/>
        </w:rPr>
        <w:t>ndersøgel</w:t>
      </w:r>
      <w:r>
        <w:rPr>
          <w:sz w:val="24"/>
          <w:szCs w:val="24"/>
        </w:rPr>
        <w:softHyphen/>
      </w:r>
      <w:r w:rsidR="00171E7F">
        <w:rPr>
          <w:sz w:val="24"/>
          <w:szCs w:val="24"/>
        </w:rPr>
        <w:t>se</w:t>
      </w:r>
      <w:r w:rsidR="003B315B">
        <w:rPr>
          <w:sz w:val="24"/>
          <w:szCs w:val="24"/>
        </w:rPr>
        <w:t>n</w:t>
      </w:r>
      <w:r w:rsidR="00171E7F">
        <w:rPr>
          <w:sz w:val="24"/>
          <w:szCs w:val="24"/>
        </w:rPr>
        <w:t xml:space="preserve"> med statistisk matching vis</w:t>
      </w:r>
      <w:r w:rsidR="00F93FAB">
        <w:rPr>
          <w:sz w:val="24"/>
          <w:szCs w:val="24"/>
        </w:rPr>
        <w:t>er, at der er</w:t>
      </w:r>
      <w:r w:rsidR="00171E7F">
        <w:rPr>
          <w:sz w:val="24"/>
          <w:szCs w:val="24"/>
        </w:rPr>
        <w:t xml:space="preserve"> markant</w:t>
      </w:r>
      <w:r w:rsidR="00A270F4">
        <w:rPr>
          <w:sz w:val="24"/>
          <w:szCs w:val="24"/>
        </w:rPr>
        <w:t>e</w:t>
      </w:r>
      <w:r w:rsidR="00171E7F">
        <w:rPr>
          <w:sz w:val="24"/>
          <w:szCs w:val="24"/>
        </w:rPr>
        <w:t xml:space="preserve"> ghettoeffekt</w:t>
      </w:r>
      <w:r w:rsidR="00A270F4">
        <w:rPr>
          <w:sz w:val="24"/>
          <w:szCs w:val="24"/>
        </w:rPr>
        <w:t>er</w:t>
      </w:r>
      <w:r w:rsidR="00140B77">
        <w:rPr>
          <w:sz w:val="24"/>
          <w:szCs w:val="24"/>
        </w:rPr>
        <w:t xml:space="preserve"> inden for ud</w:t>
      </w:r>
      <w:r w:rsidR="000E2C53">
        <w:rPr>
          <w:sz w:val="24"/>
          <w:szCs w:val="24"/>
        </w:rPr>
        <w:softHyphen/>
      </w:r>
      <w:r w:rsidR="00140B77">
        <w:rPr>
          <w:sz w:val="24"/>
          <w:szCs w:val="24"/>
        </w:rPr>
        <w:t xml:space="preserve">dannelse, kriminalitet og offentlig forsørgelse. </w:t>
      </w:r>
      <w:r w:rsidR="00F93FAB">
        <w:rPr>
          <w:sz w:val="24"/>
          <w:szCs w:val="24"/>
        </w:rPr>
        <w:t>På disse tre områder adskiller</w:t>
      </w:r>
      <w:r w:rsidR="00A270F4">
        <w:rPr>
          <w:sz w:val="24"/>
          <w:szCs w:val="24"/>
        </w:rPr>
        <w:t xml:space="preserve"> beboere i ghet</w:t>
      </w:r>
      <w:r w:rsidR="000E2C53">
        <w:rPr>
          <w:sz w:val="24"/>
          <w:szCs w:val="24"/>
        </w:rPr>
        <w:softHyphen/>
      </w:r>
      <w:r w:rsidR="00A270F4">
        <w:rPr>
          <w:sz w:val="24"/>
          <w:szCs w:val="24"/>
        </w:rPr>
        <w:t>toer sig fra beboer i udtrækket uden for ghettoerne</w:t>
      </w:r>
      <w:r w:rsidR="00D27817">
        <w:rPr>
          <w:sz w:val="24"/>
          <w:szCs w:val="24"/>
        </w:rPr>
        <w:t>, selv når der korrigeres for baggrund</w:t>
      </w:r>
      <w:r>
        <w:rPr>
          <w:sz w:val="24"/>
          <w:szCs w:val="24"/>
        </w:rPr>
        <w:t>.</w:t>
      </w:r>
      <w:r w:rsidR="00A270F4">
        <w:rPr>
          <w:sz w:val="24"/>
          <w:szCs w:val="24"/>
        </w:rPr>
        <w:t xml:space="preserve"> Undersøgelsen af asylmodtagere fra 2015-17 vis</w:t>
      </w:r>
      <w:r w:rsidR="00F93FAB">
        <w:rPr>
          <w:sz w:val="24"/>
          <w:szCs w:val="24"/>
        </w:rPr>
        <w:t>er imidlertid</w:t>
      </w:r>
      <w:r w:rsidR="00A270F4">
        <w:rPr>
          <w:sz w:val="24"/>
          <w:szCs w:val="24"/>
        </w:rPr>
        <w:t xml:space="preserve">, at </w:t>
      </w:r>
      <w:r>
        <w:rPr>
          <w:sz w:val="24"/>
          <w:szCs w:val="24"/>
        </w:rPr>
        <w:t xml:space="preserve">der ikke er nogen </w:t>
      </w:r>
      <w:r w:rsidR="002B29C4">
        <w:rPr>
          <w:sz w:val="24"/>
          <w:szCs w:val="24"/>
        </w:rPr>
        <w:t xml:space="preserve">signifikant </w:t>
      </w:r>
      <w:r>
        <w:rPr>
          <w:sz w:val="24"/>
          <w:szCs w:val="24"/>
        </w:rPr>
        <w:t>forskel på</w:t>
      </w:r>
      <w:r w:rsidR="000E2C53">
        <w:rPr>
          <w:sz w:val="24"/>
          <w:szCs w:val="24"/>
        </w:rPr>
        <w:t xml:space="preserve"> tilbøjeligheden til at være dømt for overtrædelser af straffeloven og til at være helårsmodtager af offentlig forsørgelse.</w:t>
      </w:r>
      <w:r w:rsidR="002B29C4">
        <w:rPr>
          <w:sz w:val="24"/>
          <w:szCs w:val="24"/>
        </w:rPr>
        <w:t xml:space="preserve"> Det tyder på, at det ikke er nabolagseffekter i ghettoerne, som forårsager negativ adfærd, idet den ikke findes hos de mere tilfældigt fordelte asylansøgere. Det er dog også muligt, at asylansøgere ville blive påvirket af en negativ nabolagseffekt, når de har boet længere tid i landet. Derfor kan asylansøgerundersøgelsen kun give et fingerpeg om, at ghettoeffekten ikke er drevet af negative nabolagseffekter.</w:t>
      </w:r>
      <w:r w:rsidR="000E2C53">
        <w:rPr>
          <w:sz w:val="24"/>
          <w:szCs w:val="24"/>
        </w:rPr>
        <w:t xml:space="preserve"> </w:t>
      </w:r>
      <w:r w:rsidR="00F93FAB">
        <w:rPr>
          <w:sz w:val="24"/>
          <w:szCs w:val="24"/>
        </w:rPr>
        <w:t xml:space="preserve"> </w:t>
      </w:r>
    </w:p>
    <w:p w14:paraId="1B26673F" w14:textId="20AA8225" w:rsidR="00140B77" w:rsidRDefault="00F93FAB" w:rsidP="00AE362F">
      <w:pPr>
        <w:rPr>
          <w:sz w:val="24"/>
          <w:szCs w:val="24"/>
        </w:rPr>
      </w:pPr>
      <w:r>
        <w:rPr>
          <w:sz w:val="24"/>
          <w:szCs w:val="24"/>
        </w:rPr>
        <w:t xml:space="preserve">Notatet har også set på andre empiriske undersøgelser af ghettoerne i Danmark. Disse undersøgelser nuancerer billedet af ghettoerne. På uddannelsesområdet er der således sket en generel fremgang i unges ghettobeboeres uddannelsesresultater. På kriminalitetsområdet viser tal fra Politiet, at ghettobegrebet kun kan forklare en del af kriminalitetsbilledet. På beskæftigelsesområdet har Anna Piil Damm demonstreret, at </w:t>
      </w:r>
      <w:r w:rsidR="000E2C53">
        <w:rPr>
          <w:sz w:val="24"/>
          <w:szCs w:val="24"/>
        </w:rPr>
        <w:t xml:space="preserve">der </w:t>
      </w:r>
      <w:r w:rsidR="00AE362F">
        <w:rPr>
          <w:sz w:val="24"/>
          <w:szCs w:val="24"/>
        </w:rPr>
        <w:t xml:space="preserve">kan </w:t>
      </w:r>
      <w:r w:rsidR="000E2C53">
        <w:rPr>
          <w:sz w:val="24"/>
          <w:szCs w:val="24"/>
        </w:rPr>
        <w:t xml:space="preserve">være positive effekter af at bo tæt på andre med samme etniske baggrund, navnlig når disse er i job og veluddannede. </w:t>
      </w:r>
    </w:p>
    <w:p w14:paraId="3671AC2D" w14:textId="56A0CBD7" w:rsidR="000A2D7C" w:rsidRDefault="00AE362F" w:rsidP="00AE362F">
      <w:pPr>
        <w:rPr>
          <w:sz w:val="24"/>
          <w:szCs w:val="24"/>
        </w:rPr>
      </w:pPr>
      <w:r>
        <w:rPr>
          <w:sz w:val="24"/>
          <w:szCs w:val="24"/>
        </w:rPr>
        <w:lastRenderedPageBreak/>
        <w:t xml:space="preserve">Dette notat må derfor konkludere, at yderligere undersøgelser er nødvendige for at afklare om der er markante effekter af at bo i en ghetto. </w:t>
      </w:r>
    </w:p>
    <w:p w14:paraId="0730CF9F" w14:textId="77777777" w:rsidR="00D629D3" w:rsidRDefault="0059415D" w:rsidP="00D56168">
      <w:pPr>
        <w:spacing w:after="0"/>
        <w:rPr>
          <w:b/>
          <w:sz w:val="24"/>
          <w:szCs w:val="24"/>
        </w:rPr>
      </w:pPr>
      <w:r>
        <w:rPr>
          <w:b/>
          <w:sz w:val="24"/>
          <w:szCs w:val="24"/>
        </w:rPr>
        <w:t>Social mobilitet</w:t>
      </w:r>
    </w:p>
    <w:p w14:paraId="0730CFA0" w14:textId="6246FA16" w:rsidR="00C43BF1" w:rsidRDefault="00B573A8">
      <w:pPr>
        <w:rPr>
          <w:sz w:val="24"/>
          <w:szCs w:val="24"/>
        </w:rPr>
      </w:pPr>
      <w:r>
        <w:rPr>
          <w:sz w:val="24"/>
          <w:szCs w:val="24"/>
        </w:rPr>
        <w:t>Social mobilitet er, at individer ændrer position med hensyn til indkomst, beskæftigelse</w:t>
      </w:r>
      <w:r w:rsidR="0046522E">
        <w:rPr>
          <w:sz w:val="24"/>
          <w:szCs w:val="24"/>
        </w:rPr>
        <w:t>,</w:t>
      </w:r>
      <w:r>
        <w:rPr>
          <w:sz w:val="24"/>
          <w:szCs w:val="24"/>
        </w:rPr>
        <w:t xml:space="preserve"> ud</w:t>
      </w:r>
      <w:r w:rsidR="00FB6093">
        <w:rPr>
          <w:sz w:val="24"/>
          <w:szCs w:val="24"/>
        </w:rPr>
        <w:softHyphen/>
      </w:r>
      <w:r>
        <w:rPr>
          <w:sz w:val="24"/>
          <w:szCs w:val="24"/>
        </w:rPr>
        <w:t>dannelse</w:t>
      </w:r>
      <w:r w:rsidR="0046522E">
        <w:rPr>
          <w:sz w:val="24"/>
          <w:szCs w:val="24"/>
        </w:rPr>
        <w:t xml:space="preserve"> eller social anseelse</w:t>
      </w:r>
      <w:r>
        <w:rPr>
          <w:sz w:val="24"/>
          <w:szCs w:val="24"/>
        </w:rPr>
        <w:t>.</w:t>
      </w:r>
      <w:r w:rsidR="009846A1">
        <w:rPr>
          <w:sz w:val="24"/>
          <w:szCs w:val="24"/>
        </w:rPr>
        <w:t xml:space="preserve"> </w:t>
      </w:r>
      <w:r w:rsidR="00C43BF1">
        <w:rPr>
          <w:sz w:val="24"/>
          <w:szCs w:val="24"/>
        </w:rPr>
        <w:t xml:space="preserve">Flere </w:t>
      </w:r>
      <w:r w:rsidR="009846A1">
        <w:rPr>
          <w:sz w:val="24"/>
          <w:szCs w:val="24"/>
        </w:rPr>
        <w:t>forskere ser ghettoe</w:t>
      </w:r>
      <w:r w:rsidR="00D60A25">
        <w:rPr>
          <w:sz w:val="24"/>
          <w:szCs w:val="24"/>
        </w:rPr>
        <w:t>r</w:t>
      </w:r>
      <w:r w:rsidR="009846A1">
        <w:rPr>
          <w:sz w:val="24"/>
          <w:szCs w:val="24"/>
        </w:rPr>
        <w:t xml:space="preserve"> som trædesten, som individer med opstigende social mobilitet forlader. </w:t>
      </w:r>
      <w:r w:rsidR="004D4D32">
        <w:rPr>
          <w:sz w:val="24"/>
          <w:szCs w:val="24"/>
        </w:rPr>
        <w:t>Denne hypotese er</w:t>
      </w:r>
      <w:r w:rsidR="009846A1">
        <w:rPr>
          <w:sz w:val="24"/>
          <w:szCs w:val="24"/>
        </w:rPr>
        <w:t xml:space="preserve"> forsøgt falsificere</w:t>
      </w:r>
      <w:r w:rsidR="004D4D32">
        <w:rPr>
          <w:sz w:val="24"/>
          <w:szCs w:val="24"/>
        </w:rPr>
        <w:t>t</w:t>
      </w:r>
      <w:r w:rsidR="009846A1">
        <w:rPr>
          <w:sz w:val="24"/>
          <w:szCs w:val="24"/>
        </w:rPr>
        <w:t xml:space="preserve"> ved at se på indika</w:t>
      </w:r>
      <w:r w:rsidR="00FB6093">
        <w:rPr>
          <w:sz w:val="24"/>
          <w:szCs w:val="24"/>
        </w:rPr>
        <w:softHyphen/>
      </w:r>
      <w:r w:rsidR="009846A1">
        <w:rPr>
          <w:sz w:val="24"/>
          <w:szCs w:val="24"/>
        </w:rPr>
        <w:t xml:space="preserve">torer for social mobilitet blandt dem, som </w:t>
      </w:r>
      <w:r w:rsidR="00700494">
        <w:rPr>
          <w:sz w:val="24"/>
          <w:szCs w:val="24"/>
        </w:rPr>
        <w:t xml:space="preserve">i 2002 </w:t>
      </w:r>
      <w:r w:rsidR="00AD015F">
        <w:rPr>
          <w:sz w:val="24"/>
          <w:szCs w:val="24"/>
        </w:rPr>
        <w:t>boede</w:t>
      </w:r>
      <w:r w:rsidR="009846A1">
        <w:rPr>
          <w:sz w:val="24"/>
          <w:szCs w:val="24"/>
        </w:rPr>
        <w:t xml:space="preserve"> en ghetto og siden </w:t>
      </w:r>
      <w:r w:rsidR="00512278">
        <w:rPr>
          <w:sz w:val="24"/>
          <w:szCs w:val="24"/>
        </w:rPr>
        <w:t xml:space="preserve">har </w:t>
      </w:r>
      <w:r w:rsidR="009846A1">
        <w:rPr>
          <w:sz w:val="24"/>
          <w:szCs w:val="24"/>
        </w:rPr>
        <w:t>forladt den</w:t>
      </w:r>
      <w:r w:rsidR="00AD015F">
        <w:rPr>
          <w:sz w:val="24"/>
          <w:szCs w:val="24"/>
        </w:rPr>
        <w:t>.</w:t>
      </w:r>
      <w:r w:rsidR="00AD015F">
        <w:rPr>
          <w:rStyle w:val="Fodnotehenvisning"/>
          <w:sz w:val="24"/>
          <w:szCs w:val="24"/>
        </w:rPr>
        <w:footnoteReference w:id="44"/>
      </w:r>
      <w:r w:rsidR="0046522E">
        <w:rPr>
          <w:sz w:val="24"/>
          <w:szCs w:val="24"/>
        </w:rPr>
        <w:t xml:space="preserve"> G</w:t>
      </w:r>
      <w:r w:rsidR="00D60A25">
        <w:rPr>
          <w:sz w:val="24"/>
          <w:szCs w:val="24"/>
        </w:rPr>
        <w:t>hettobeboer</w:t>
      </w:r>
      <w:r w:rsidR="00C43BF1">
        <w:rPr>
          <w:sz w:val="24"/>
          <w:szCs w:val="24"/>
        </w:rPr>
        <w:t xml:space="preserve">e i 2017 </w:t>
      </w:r>
      <w:r w:rsidR="0046522E">
        <w:rPr>
          <w:sz w:val="24"/>
          <w:szCs w:val="24"/>
        </w:rPr>
        <w:t xml:space="preserve">er således sammenlignet </w:t>
      </w:r>
      <w:r w:rsidR="00C43BF1">
        <w:rPr>
          <w:sz w:val="24"/>
          <w:szCs w:val="24"/>
        </w:rPr>
        <w:t>med dem</w:t>
      </w:r>
      <w:r w:rsidR="00D60A25">
        <w:rPr>
          <w:sz w:val="24"/>
          <w:szCs w:val="24"/>
        </w:rPr>
        <w:t>,</w:t>
      </w:r>
      <w:r w:rsidR="00073E48">
        <w:rPr>
          <w:sz w:val="24"/>
          <w:szCs w:val="24"/>
        </w:rPr>
        <w:t xml:space="preserve"> som siden 2002 er flyttet ud </w:t>
      </w:r>
      <w:r w:rsidR="00087CB6">
        <w:rPr>
          <w:sz w:val="24"/>
          <w:szCs w:val="24"/>
        </w:rPr>
        <w:t xml:space="preserve">af </w:t>
      </w:r>
      <w:r w:rsidR="00C43BF1">
        <w:rPr>
          <w:sz w:val="24"/>
          <w:szCs w:val="24"/>
        </w:rPr>
        <w:t>ghet</w:t>
      </w:r>
      <w:r w:rsidR="00FB6093">
        <w:rPr>
          <w:sz w:val="24"/>
          <w:szCs w:val="24"/>
        </w:rPr>
        <w:softHyphen/>
      </w:r>
      <w:r w:rsidR="00C43BF1">
        <w:rPr>
          <w:sz w:val="24"/>
          <w:szCs w:val="24"/>
        </w:rPr>
        <w:t>toer</w:t>
      </w:r>
      <w:r w:rsidR="00D60A25">
        <w:rPr>
          <w:sz w:val="24"/>
          <w:szCs w:val="24"/>
        </w:rPr>
        <w:t>,</w:t>
      </w:r>
      <w:r w:rsidR="00C43BF1">
        <w:rPr>
          <w:sz w:val="24"/>
          <w:szCs w:val="24"/>
        </w:rPr>
        <w:t xml:space="preserve"> med hensyn til uddannelsesresultater</w:t>
      </w:r>
      <w:r w:rsidR="009846A1">
        <w:rPr>
          <w:sz w:val="24"/>
          <w:szCs w:val="24"/>
        </w:rPr>
        <w:t>,</w:t>
      </w:r>
      <w:r w:rsidR="007666F1">
        <w:rPr>
          <w:sz w:val="24"/>
          <w:szCs w:val="24"/>
        </w:rPr>
        <w:t xml:space="preserve"> kriminalitet og</w:t>
      </w:r>
      <w:r w:rsidR="009846A1">
        <w:rPr>
          <w:sz w:val="24"/>
          <w:szCs w:val="24"/>
        </w:rPr>
        <w:t xml:space="preserve"> offentlig forsørgelse</w:t>
      </w:r>
      <w:r w:rsidR="00C43BF1">
        <w:rPr>
          <w:sz w:val="24"/>
          <w:szCs w:val="24"/>
        </w:rPr>
        <w:t>.</w:t>
      </w:r>
    </w:p>
    <w:p w14:paraId="0730CFA3" w14:textId="06B53798" w:rsidR="0046522E" w:rsidRDefault="00AD7AF3">
      <w:pPr>
        <w:rPr>
          <w:sz w:val="24"/>
          <w:szCs w:val="24"/>
        </w:rPr>
      </w:pPr>
      <w:r>
        <w:rPr>
          <w:sz w:val="24"/>
          <w:szCs w:val="24"/>
        </w:rPr>
        <w:t>Karakterer for elever i 9.</w:t>
      </w:r>
      <w:r w:rsidR="0011347E">
        <w:rPr>
          <w:sz w:val="24"/>
          <w:szCs w:val="24"/>
        </w:rPr>
        <w:t xml:space="preserve"> </w:t>
      </w:r>
      <w:r>
        <w:rPr>
          <w:sz w:val="24"/>
          <w:szCs w:val="24"/>
        </w:rPr>
        <w:t>klasse</w:t>
      </w:r>
      <w:r w:rsidR="00312671">
        <w:rPr>
          <w:sz w:val="24"/>
          <w:szCs w:val="24"/>
        </w:rPr>
        <w:t>, som er flyttet væk fra ghettoer,</w:t>
      </w:r>
      <w:r>
        <w:rPr>
          <w:sz w:val="24"/>
          <w:szCs w:val="24"/>
        </w:rPr>
        <w:t xml:space="preserve"> er højere i dansk og matema</w:t>
      </w:r>
      <w:r w:rsidR="00FB6093">
        <w:rPr>
          <w:sz w:val="24"/>
          <w:szCs w:val="24"/>
        </w:rPr>
        <w:softHyphen/>
      </w:r>
      <w:r>
        <w:rPr>
          <w:sz w:val="24"/>
          <w:szCs w:val="24"/>
        </w:rPr>
        <w:t>tik, f.eks. 1,4 karakterpoint i den gen</w:t>
      </w:r>
      <w:r w:rsidR="00EA36C2">
        <w:rPr>
          <w:sz w:val="24"/>
          <w:szCs w:val="24"/>
        </w:rPr>
        <w:softHyphen/>
      </w:r>
      <w:r>
        <w:rPr>
          <w:sz w:val="24"/>
          <w:szCs w:val="24"/>
        </w:rPr>
        <w:t>nemsnitlige afgangsprøve i skriftlig dansk og 1,1 i mundtlig matematik</w:t>
      </w:r>
      <w:r w:rsidR="00C43BF1">
        <w:rPr>
          <w:sz w:val="24"/>
          <w:szCs w:val="24"/>
        </w:rPr>
        <w:t>, jf</w:t>
      </w:r>
      <w:r>
        <w:rPr>
          <w:sz w:val="24"/>
          <w:szCs w:val="24"/>
        </w:rPr>
        <w:t>.</w:t>
      </w:r>
      <w:r w:rsidR="00C43BF1">
        <w:rPr>
          <w:sz w:val="24"/>
          <w:szCs w:val="24"/>
        </w:rPr>
        <w:t xml:space="preserve"> tabel 5.</w:t>
      </w:r>
      <w:r>
        <w:rPr>
          <w:sz w:val="24"/>
          <w:szCs w:val="24"/>
        </w:rPr>
        <w:t xml:space="preserve"> </w:t>
      </w:r>
      <w:r w:rsidR="007666F1">
        <w:rPr>
          <w:sz w:val="24"/>
          <w:szCs w:val="24"/>
        </w:rPr>
        <w:t>Desuden</w:t>
      </w:r>
      <w:r w:rsidR="00AD015F">
        <w:rPr>
          <w:sz w:val="24"/>
          <w:szCs w:val="24"/>
        </w:rPr>
        <w:t xml:space="preserve"> er andelen af borgere dømt</w:t>
      </w:r>
      <w:r w:rsidR="00512278">
        <w:rPr>
          <w:sz w:val="24"/>
          <w:szCs w:val="24"/>
        </w:rPr>
        <w:t xml:space="preserve"> for</w:t>
      </w:r>
      <w:r w:rsidR="00AD015F">
        <w:rPr>
          <w:sz w:val="24"/>
          <w:szCs w:val="24"/>
        </w:rPr>
        <w:t xml:space="preserve"> </w:t>
      </w:r>
      <w:r>
        <w:rPr>
          <w:sz w:val="24"/>
          <w:szCs w:val="24"/>
        </w:rPr>
        <w:t>overtrædelse af straffeloven væsentlig mindre</w:t>
      </w:r>
      <w:r w:rsidR="007666F1">
        <w:rPr>
          <w:sz w:val="24"/>
          <w:szCs w:val="24"/>
        </w:rPr>
        <w:t>. Endelig er en væsent</w:t>
      </w:r>
      <w:r w:rsidR="007666F1">
        <w:rPr>
          <w:sz w:val="24"/>
          <w:szCs w:val="24"/>
        </w:rPr>
        <w:softHyphen/>
        <w:t>lig mindre andel af dem, som var flyttet ud af ghettoen, helårsmodtagere af offentlig forsørgelse.</w:t>
      </w:r>
    </w:p>
    <w:p w14:paraId="411DA350" w14:textId="77777777" w:rsidR="007666F1" w:rsidRDefault="007666F1">
      <w:pPr>
        <w:rPr>
          <w:sz w:val="24"/>
          <w:szCs w:val="24"/>
        </w:rPr>
      </w:pPr>
    </w:p>
    <w:p w14:paraId="290F0F07" w14:textId="77777777" w:rsidR="007666F1" w:rsidRDefault="007666F1">
      <w:pPr>
        <w:rPr>
          <w:sz w:val="24"/>
          <w:szCs w:val="24"/>
        </w:rPr>
      </w:pPr>
    </w:p>
    <w:p w14:paraId="71227C96" w14:textId="486FEC5D" w:rsidR="005E696D" w:rsidRDefault="005E696D">
      <w:pPr>
        <w:rPr>
          <w:sz w:val="24"/>
          <w:szCs w:val="24"/>
        </w:rPr>
      </w:pPr>
      <w:r>
        <w:rPr>
          <w:sz w:val="24"/>
          <w:szCs w:val="24"/>
        </w:rPr>
        <w:br w:type="page"/>
      </w:r>
    </w:p>
    <w:p w14:paraId="08CB87A7" w14:textId="77777777" w:rsidR="007666F1" w:rsidRDefault="007666F1">
      <w:pPr>
        <w:rPr>
          <w:sz w:val="24"/>
          <w:szCs w:val="24"/>
        </w:rPr>
      </w:pPr>
    </w:p>
    <w:tbl>
      <w:tblPr>
        <w:tblStyle w:val="Tabel-Gitter"/>
        <w:tblW w:w="9354" w:type="dxa"/>
        <w:tblCellMar>
          <w:left w:w="0" w:type="dxa"/>
          <w:right w:w="0" w:type="dxa"/>
        </w:tblCellMar>
        <w:tblLook w:val="04A0" w:firstRow="1" w:lastRow="0" w:firstColumn="1" w:lastColumn="0" w:noHBand="0" w:noVBand="1"/>
      </w:tblPr>
      <w:tblGrid>
        <w:gridCol w:w="9486"/>
      </w:tblGrid>
      <w:tr w:rsidR="00D44758" w14:paraId="05EC9E94" w14:textId="77777777" w:rsidTr="00D44758">
        <w:trPr>
          <w:cantSplit/>
          <w:trHeight w:val="300"/>
        </w:trPr>
        <w:tc>
          <w:tcPr>
            <w:tcW w:w="9354" w:type="dxa"/>
            <w:shd w:val="clear" w:color="auto" w:fill="003865"/>
          </w:tcPr>
          <w:p w14:paraId="798BDEBB" w14:textId="14EE11CA" w:rsidR="00D44758" w:rsidRDefault="00D44758" w:rsidP="00D44758">
            <w:r w:rsidRPr="00040EBD">
              <w:t xml:space="preserve">Tabel </w:t>
            </w:r>
            <w:r>
              <w:t>6 Beskrivende statistikker (middelværdier) for individer, der er i 2002, var bosat i en ghetto.</w:t>
            </w:r>
          </w:p>
        </w:tc>
      </w:tr>
      <w:tr w:rsidR="00D44758" w14:paraId="09F7C372" w14:textId="77777777" w:rsidTr="00D44758">
        <w:trPr>
          <w:cantSplit/>
        </w:trPr>
        <w:tc>
          <w:tcPr>
            <w:tcW w:w="9354" w:type="dxa"/>
          </w:tcPr>
          <w:p w14:paraId="618C43F1" w14:textId="77777777" w:rsidR="00D44758" w:rsidRDefault="00D44758" w:rsidP="00D44758"/>
          <w:tbl>
            <w:tblPr>
              <w:tblW w:w="9686" w:type="dxa"/>
              <w:tblLook w:val="0000" w:firstRow="0" w:lastRow="0" w:firstColumn="0" w:lastColumn="0" w:noHBand="0" w:noVBand="0"/>
            </w:tblPr>
            <w:tblGrid>
              <w:gridCol w:w="7622"/>
              <w:gridCol w:w="1032"/>
              <w:gridCol w:w="1032"/>
            </w:tblGrid>
            <w:tr w:rsidR="00D44758" w14:paraId="679F6614" w14:textId="77777777" w:rsidTr="00D44758">
              <w:trPr>
                <w:trHeight w:val="696"/>
              </w:trPr>
              <w:tc>
                <w:tcPr>
                  <w:tcW w:w="7622" w:type="dxa"/>
                  <w:tcBorders>
                    <w:top w:val="nil"/>
                    <w:left w:val="nil"/>
                    <w:bottom w:val="nil"/>
                    <w:right w:val="nil"/>
                  </w:tcBorders>
                  <w:shd w:val="solid" w:color="FFFFFF" w:fill="auto"/>
                </w:tcPr>
                <w:p w14:paraId="5D176CE2" w14:textId="77777777" w:rsidR="00D44758" w:rsidRPr="00036217" w:rsidRDefault="00D44758" w:rsidP="00D44758">
                  <w:pPr>
                    <w:autoSpaceDE w:val="0"/>
                    <w:autoSpaceDN w:val="0"/>
                    <w:adjustRightInd w:val="0"/>
                    <w:spacing w:after="0" w:line="240" w:lineRule="auto"/>
                    <w:jc w:val="right"/>
                    <w:rPr>
                      <w:rFonts w:cs="Lato"/>
                      <w:b/>
                      <w:bCs/>
                      <w:color w:val="000000"/>
                      <w:sz w:val="18"/>
                      <w:szCs w:val="18"/>
                    </w:rPr>
                  </w:pPr>
                </w:p>
              </w:tc>
              <w:tc>
                <w:tcPr>
                  <w:tcW w:w="1032" w:type="dxa"/>
                  <w:tcBorders>
                    <w:top w:val="nil"/>
                    <w:left w:val="nil"/>
                    <w:bottom w:val="nil"/>
                    <w:right w:val="nil"/>
                  </w:tcBorders>
                  <w:shd w:val="solid" w:color="FFFFFF" w:fill="auto"/>
                </w:tcPr>
                <w:p w14:paraId="66B90F5D" w14:textId="77777777" w:rsidR="00D44758" w:rsidRPr="00036217" w:rsidRDefault="00D44758" w:rsidP="00D44758">
                  <w:pPr>
                    <w:autoSpaceDE w:val="0"/>
                    <w:autoSpaceDN w:val="0"/>
                    <w:adjustRightInd w:val="0"/>
                    <w:spacing w:after="0" w:line="240" w:lineRule="auto"/>
                    <w:rPr>
                      <w:rFonts w:cs="Lato"/>
                      <w:color w:val="000000"/>
                      <w:sz w:val="18"/>
                      <w:szCs w:val="18"/>
                    </w:rPr>
                  </w:pPr>
                  <w:r w:rsidRPr="00036217">
                    <w:rPr>
                      <w:rFonts w:cs="Lato"/>
                      <w:color w:val="000000"/>
                      <w:sz w:val="18"/>
                      <w:szCs w:val="18"/>
                    </w:rPr>
                    <w:t xml:space="preserve">Bor ikke i ghetto i 2017 </w:t>
                  </w:r>
                </w:p>
              </w:tc>
              <w:tc>
                <w:tcPr>
                  <w:tcW w:w="1032" w:type="dxa"/>
                  <w:tcBorders>
                    <w:top w:val="nil"/>
                    <w:left w:val="nil"/>
                    <w:bottom w:val="nil"/>
                    <w:right w:val="nil"/>
                  </w:tcBorders>
                  <w:shd w:val="solid" w:color="FFFFFF" w:fill="auto"/>
                </w:tcPr>
                <w:p w14:paraId="648F46E3" w14:textId="77777777" w:rsidR="00D44758" w:rsidRDefault="00D44758" w:rsidP="00D44758">
                  <w:pPr>
                    <w:autoSpaceDE w:val="0"/>
                    <w:autoSpaceDN w:val="0"/>
                    <w:adjustRightInd w:val="0"/>
                    <w:spacing w:after="0" w:line="240" w:lineRule="auto"/>
                    <w:rPr>
                      <w:rFonts w:cs="Lato"/>
                      <w:color w:val="000000"/>
                      <w:sz w:val="18"/>
                      <w:szCs w:val="18"/>
                      <w:lang w:val="en-US"/>
                    </w:rPr>
                  </w:pPr>
                  <w:r>
                    <w:rPr>
                      <w:rFonts w:cs="Lato"/>
                      <w:color w:val="000000"/>
                      <w:sz w:val="18"/>
                      <w:szCs w:val="18"/>
                      <w:lang w:val="en-US"/>
                    </w:rPr>
                    <w:t>Bor i ghetto i 2017</w:t>
                  </w:r>
                </w:p>
              </w:tc>
            </w:tr>
            <w:tr w:rsidR="00D44758" w14:paraId="39F66350" w14:textId="77777777" w:rsidTr="00D44758">
              <w:trPr>
                <w:trHeight w:val="290"/>
              </w:trPr>
              <w:tc>
                <w:tcPr>
                  <w:tcW w:w="7622" w:type="dxa"/>
                  <w:tcBorders>
                    <w:top w:val="nil"/>
                    <w:left w:val="nil"/>
                    <w:bottom w:val="nil"/>
                    <w:right w:val="nil"/>
                  </w:tcBorders>
                  <w:shd w:val="solid" w:color="FFFFFF" w:fill="auto"/>
                </w:tcPr>
                <w:p w14:paraId="691BF184" w14:textId="77777777" w:rsidR="00D44758" w:rsidRDefault="00D44758" w:rsidP="00D44758">
                  <w:pPr>
                    <w:autoSpaceDE w:val="0"/>
                    <w:autoSpaceDN w:val="0"/>
                    <w:adjustRightInd w:val="0"/>
                    <w:spacing w:after="0" w:line="240" w:lineRule="auto"/>
                    <w:jc w:val="right"/>
                    <w:rPr>
                      <w:rFonts w:cs="Lato"/>
                      <w:b/>
                      <w:bCs/>
                      <w:color w:val="000000"/>
                      <w:sz w:val="18"/>
                      <w:szCs w:val="18"/>
                      <w:lang w:val="en-US"/>
                    </w:rPr>
                  </w:pPr>
                </w:p>
              </w:tc>
              <w:tc>
                <w:tcPr>
                  <w:tcW w:w="1032" w:type="dxa"/>
                  <w:tcBorders>
                    <w:top w:val="nil"/>
                    <w:left w:val="nil"/>
                    <w:bottom w:val="nil"/>
                    <w:right w:val="nil"/>
                  </w:tcBorders>
                  <w:shd w:val="solid" w:color="FFFFFF" w:fill="auto"/>
                </w:tcPr>
                <w:p w14:paraId="700D5680" w14:textId="77777777" w:rsidR="00D44758" w:rsidRDefault="00D44758" w:rsidP="00D44758">
                  <w:pPr>
                    <w:autoSpaceDE w:val="0"/>
                    <w:autoSpaceDN w:val="0"/>
                    <w:adjustRightInd w:val="0"/>
                    <w:spacing w:after="0" w:line="240" w:lineRule="auto"/>
                    <w:jc w:val="right"/>
                    <w:rPr>
                      <w:rFonts w:cs="Lato"/>
                      <w:color w:val="000000"/>
                      <w:sz w:val="18"/>
                      <w:szCs w:val="18"/>
                      <w:lang w:val="en-US"/>
                    </w:rPr>
                  </w:pPr>
                </w:p>
              </w:tc>
              <w:tc>
                <w:tcPr>
                  <w:tcW w:w="1032" w:type="dxa"/>
                  <w:tcBorders>
                    <w:top w:val="nil"/>
                    <w:left w:val="nil"/>
                    <w:bottom w:val="nil"/>
                    <w:right w:val="nil"/>
                  </w:tcBorders>
                  <w:shd w:val="solid" w:color="FFFFFF" w:fill="auto"/>
                </w:tcPr>
                <w:p w14:paraId="4ABC6EE0" w14:textId="77777777" w:rsidR="00D44758" w:rsidRDefault="00D44758" w:rsidP="00D44758">
                  <w:pPr>
                    <w:autoSpaceDE w:val="0"/>
                    <w:autoSpaceDN w:val="0"/>
                    <w:adjustRightInd w:val="0"/>
                    <w:spacing w:after="0" w:line="240" w:lineRule="auto"/>
                    <w:jc w:val="right"/>
                    <w:rPr>
                      <w:rFonts w:cs="Lato"/>
                      <w:color w:val="000000"/>
                      <w:sz w:val="18"/>
                      <w:szCs w:val="18"/>
                      <w:lang w:val="en-US"/>
                    </w:rPr>
                  </w:pPr>
                </w:p>
              </w:tc>
            </w:tr>
            <w:tr w:rsidR="00D44758" w14:paraId="378E5BEF" w14:textId="77777777" w:rsidTr="00D44758">
              <w:trPr>
                <w:trHeight w:val="290"/>
              </w:trPr>
              <w:tc>
                <w:tcPr>
                  <w:tcW w:w="7622" w:type="dxa"/>
                  <w:tcBorders>
                    <w:top w:val="nil"/>
                    <w:left w:val="nil"/>
                    <w:bottom w:val="nil"/>
                    <w:right w:val="nil"/>
                  </w:tcBorders>
                  <w:shd w:val="solid" w:color="FFFFFF" w:fill="auto"/>
                </w:tcPr>
                <w:p w14:paraId="3C4CC908" w14:textId="77777777" w:rsidR="00D44758" w:rsidRDefault="00D44758" w:rsidP="00D44758">
                  <w:pPr>
                    <w:autoSpaceDE w:val="0"/>
                    <w:autoSpaceDN w:val="0"/>
                    <w:adjustRightInd w:val="0"/>
                    <w:spacing w:after="0" w:line="240" w:lineRule="auto"/>
                    <w:rPr>
                      <w:rFonts w:cs="Lato"/>
                      <w:b/>
                      <w:bCs/>
                      <w:color w:val="000000"/>
                      <w:sz w:val="18"/>
                      <w:szCs w:val="18"/>
                      <w:lang w:val="en-US"/>
                    </w:rPr>
                  </w:pPr>
                  <w:r>
                    <w:rPr>
                      <w:rFonts w:cs="Lato"/>
                      <w:b/>
                      <w:bCs/>
                      <w:color w:val="000000"/>
                      <w:sz w:val="18"/>
                      <w:szCs w:val="18"/>
                      <w:lang w:val="en-US"/>
                    </w:rPr>
                    <w:t>Standpunktskarakter mundtlig matematik</w:t>
                  </w:r>
                </w:p>
              </w:tc>
              <w:tc>
                <w:tcPr>
                  <w:tcW w:w="1032" w:type="dxa"/>
                  <w:tcBorders>
                    <w:top w:val="nil"/>
                    <w:left w:val="nil"/>
                    <w:bottom w:val="nil"/>
                    <w:right w:val="nil"/>
                  </w:tcBorders>
                  <w:shd w:val="solid" w:color="FFFFFF" w:fill="auto"/>
                </w:tcPr>
                <w:p w14:paraId="68C910FE" w14:textId="2BE6D3B6"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5,6</w:t>
                  </w:r>
                </w:p>
              </w:tc>
              <w:tc>
                <w:tcPr>
                  <w:tcW w:w="1032" w:type="dxa"/>
                  <w:tcBorders>
                    <w:top w:val="nil"/>
                    <w:left w:val="nil"/>
                    <w:bottom w:val="nil"/>
                    <w:right w:val="nil"/>
                  </w:tcBorders>
                  <w:shd w:val="solid" w:color="FFFFFF" w:fill="auto"/>
                </w:tcPr>
                <w:p w14:paraId="049DDF5B" w14:textId="5154BE87"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4,</w:t>
                  </w:r>
                  <w:r w:rsidR="00C932A4">
                    <w:rPr>
                      <w:rFonts w:cs="Lato"/>
                      <w:color w:val="000000"/>
                      <w:sz w:val="18"/>
                      <w:szCs w:val="18"/>
                      <w:lang w:val="en-US"/>
                    </w:rPr>
                    <w:t>5</w:t>
                  </w:r>
                </w:p>
              </w:tc>
            </w:tr>
            <w:tr w:rsidR="00D44758" w14:paraId="634F5239" w14:textId="77777777" w:rsidTr="00D44758">
              <w:trPr>
                <w:trHeight w:val="290"/>
              </w:trPr>
              <w:tc>
                <w:tcPr>
                  <w:tcW w:w="7622" w:type="dxa"/>
                  <w:tcBorders>
                    <w:top w:val="nil"/>
                    <w:left w:val="nil"/>
                    <w:bottom w:val="nil"/>
                    <w:right w:val="nil"/>
                  </w:tcBorders>
                  <w:shd w:val="solid" w:color="FFFFFF" w:fill="auto"/>
                </w:tcPr>
                <w:p w14:paraId="6B69AA4D" w14:textId="77777777" w:rsidR="00D44758" w:rsidRDefault="00D44758" w:rsidP="00D44758">
                  <w:pPr>
                    <w:autoSpaceDE w:val="0"/>
                    <w:autoSpaceDN w:val="0"/>
                    <w:adjustRightInd w:val="0"/>
                    <w:spacing w:after="0" w:line="240" w:lineRule="auto"/>
                    <w:rPr>
                      <w:rFonts w:cs="Lato"/>
                      <w:b/>
                      <w:bCs/>
                      <w:color w:val="000000"/>
                      <w:sz w:val="18"/>
                      <w:szCs w:val="18"/>
                      <w:lang w:val="en-US"/>
                    </w:rPr>
                  </w:pPr>
                  <w:r>
                    <w:rPr>
                      <w:rFonts w:cs="Lato"/>
                      <w:b/>
                      <w:bCs/>
                      <w:color w:val="000000"/>
                      <w:sz w:val="18"/>
                      <w:szCs w:val="18"/>
                      <w:lang w:val="en-US"/>
                    </w:rPr>
                    <w:t>Standpunktskarakter mundtlig dansk</w:t>
                  </w:r>
                </w:p>
              </w:tc>
              <w:tc>
                <w:tcPr>
                  <w:tcW w:w="1032" w:type="dxa"/>
                  <w:tcBorders>
                    <w:top w:val="nil"/>
                    <w:left w:val="nil"/>
                    <w:bottom w:val="nil"/>
                    <w:right w:val="nil"/>
                  </w:tcBorders>
                  <w:shd w:val="solid" w:color="FFFFFF" w:fill="auto"/>
                </w:tcPr>
                <w:p w14:paraId="4FB73AF1" w14:textId="3B1E153A"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5,</w:t>
                  </w:r>
                  <w:r w:rsidR="00C932A4">
                    <w:rPr>
                      <w:rFonts w:cs="Lato"/>
                      <w:color w:val="000000"/>
                      <w:sz w:val="18"/>
                      <w:szCs w:val="18"/>
                      <w:lang w:val="en-US"/>
                    </w:rPr>
                    <w:t>8</w:t>
                  </w:r>
                </w:p>
              </w:tc>
              <w:tc>
                <w:tcPr>
                  <w:tcW w:w="1032" w:type="dxa"/>
                  <w:tcBorders>
                    <w:top w:val="nil"/>
                    <w:left w:val="nil"/>
                    <w:bottom w:val="nil"/>
                    <w:right w:val="nil"/>
                  </w:tcBorders>
                  <w:shd w:val="solid" w:color="FFFFFF" w:fill="auto"/>
                </w:tcPr>
                <w:p w14:paraId="435D09D7" w14:textId="0C211B81"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4,8</w:t>
                  </w:r>
                </w:p>
              </w:tc>
            </w:tr>
            <w:tr w:rsidR="00D44758" w14:paraId="05C667C4" w14:textId="77777777" w:rsidTr="00D44758">
              <w:trPr>
                <w:trHeight w:val="290"/>
              </w:trPr>
              <w:tc>
                <w:tcPr>
                  <w:tcW w:w="7622" w:type="dxa"/>
                  <w:tcBorders>
                    <w:top w:val="nil"/>
                    <w:left w:val="nil"/>
                    <w:bottom w:val="nil"/>
                    <w:right w:val="nil"/>
                  </w:tcBorders>
                  <w:shd w:val="solid" w:color="FFFFFF" w:fill="auto"/>
                </w:tcPr>
                <w:p w14:paraId="75123BBB" w14:textId="77777777" w:rsidR="00D44758" w:rsidRDefault="00D44758" w:rsidP="00D44758">
                  <w:pPr>
                    <w:autoSpaceDE w:val="0"/>
                    <w:autoSpaceDN w:val="0"/>
                    <w:adjustRightInd w:val="0"/>
                    <w:spacing w:after="0" w:line="240" w:lineRule="auto"/>
                    <w:rPr>
                      <w:rFonts w:cs="Lato"/>
                      <w:b/>
                      <w:bCs/>
                      <w:color w:val="000000"/>
                      <w:sz w:val="18"/>
                      <w:szCs w:val="18"/>
                      <w:lang w:val="en-US"/>
                    </w:rPr>
                  </w:pPr>
                  <w:r>
                    <w:rPr>
                      <w:rFonts w:cs="Lato"/>
                      <w:b/>
                      <w:bCs/>
                      <w:color w:val="000000"/>
                      <w:sz w:val="18"/>
                      <w:szCs w:val="18"/>
                      <w:lang w:val="en-US"/>
                    </w:rPr>
                    <w:t>Standpunktskarakter skriftligt dansk</w:t>
                  </w:r>
                </w:p>
              </w:tc>
              <w:tc>
                <w:tcPr>
                  <w:tcW w:w="1032" w:type="dxa"/>
                  <w:tcBorders>
                    <w:top w:val="nil"/>
                    <w:left w:val="nil"/>
                    <w:bottom w:val="nil"/>
                    <w:right w:val="nil"/>
                  </w:tcBorders>
                  <w:shd w:val="solid" w:color="FFFFFF" w:fill="auto"/>
                </w:tcPr>
                <w:p w14:paraId="578A6BC5" w14:textId="6D28D7A3"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5,9</w:t>
                  </w:r>
                </w:p>
              </w:tc>
              <w:tc>
                <w:tcPr>
                  <w:tcW w:w="1032" w:type="dxa"/>
                  <w:tcBorders>
                    <w:top w:val="nil"/>
                    <w:left w:val="nil"/>
                    <w:bottom w:val="nil"/>
                    <w:right w:val="nil"/>
                  </w:tcBorders>
                  <w:shd w:val="solid" w:color="FFFFFF" w:fill="auto"/>
                </w:tcPr>
                <w:p w14:paraId="745541B3" w14:textId="52E575C2"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4,</w:t>
                  </w:r>
                  <w:r w:rsidR="00C932A4">
                    <w:rPr>
                      <w:rFonts w:cs="Lato"/>
                      <w:color w:val="000000"/>
                      <w:sz w:val="18"/>
                      <w:szCs w:val="18"/>
                      <w:lang w:val="en-US"/>
                    </w:rPr>
                    <w:t>9</w:t>
                  </w:r>
                </w:p>
              </w:tc>
            </w:tr>
            <w:tr w:rsidR="00D44758" w14:paraId="74F73B92" w14:textId="77777777" w:rsidTr="00D44758">
              <w:trPr>
                <w:trHeight w:val="290"/>
              </w:trPr>
              <w:tc>
                <w:tcPr>
                  <w:tcW w:w="7622" w:type="dxa"/>
                  <w:tcBorders>
                    <w:top w:val="nil"/>
                    <w:left w:val="nil"/>
                    <w:bottom w:val="nil"/>
                    <w:right w:val="nil"/>
                  </w:tcBorders>
                  <w:shd w:val="solid" w:color="FFFFFF" w:fill="auto"/>
                </w:tcPr>
                <w:p w14:paraId="278787DF" w14:textId="77777777" w:rsidR="00D44758" w:rsidRDefault="00D44758" w:rsidP="00D44758">
                  <w:pPr>
                    <w:autoSpaceDE w:val="0"/>
                    <w:autoSpaceDN w:val="0"/>
                    <w:adjustRightInd w:val="0"/>
                    <w:spacing w:after="0" w:line="240" w:lineRule="auto"/>
                    <w:rPr>
                      <w:rFonts w:cs="Lato"/>
                      <w:b/>
                      <w:bCs/>
                      <w:color w:val="000000"/>
                      <w:sz w:val="18"/>
                      <w:szCs w:val="18"/>
                      <w:lang w:val="en-US"/>
                    </w:rPr>
                  </w:pPr>
                  <w:r>
                    <w:rPr>
                      <w:rFonts w:cs="Lato"/>
                      <w:b/>
                      <w:bCs/>
                      <w:color w:val="000000"/>
                      <w:sz w:val="18"/>
                      <w:szCs w:val="18"/>
                      <w:lang w:val="en-US"/>
                    </w:rPr>
                    <w:t>Standpunktskarakter retskrivning (dansk)</w:t>
                  </w:r>
                </w:p>
              </w:tc>
              <w:tc>
                <w:tcPr>
                  <w:tcW w:w="1032" w:type="dxa"/>
                  <w:tcBorders>
                    <w:top w:val="nil"/>
                    <w:left w:val="nil"/>
                    <w:bottom w:val="nil"/>
                    <w:right w:val="nil"/>
                  </w:tcBorders>
                  <w:shd w:val="solid" w:color="FFFFFF" w:fill="auto"/>
                </w:tcPr>
                <w:p w14:paraId="15743C4C" w14:textId="47E382E5"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5,</w:t>
                  </w:r>
                  <w:r w:rsidR="00C932A4">
                    <w:rPr>
                      <w:rFonts w:cs="Lato"/>
                      <w:color w:val="000000"/>
                      <w:sz w:val="18"/>
                      <w:szCs w:val="18"/>
                      <w:lang w:val="en-US"/>
                    </w:rPr>
                    <w:t>8</w:t>
                  </w:r>
                </w:p>
              </w:tc>
              <w:tc>
                <w:tcPr>
                  <w:tcW w:w="1032" w:type="dxa"/>
                  <w:tcBorders>
                    <w:top w:val="nil"/>
                    <w:left w:val="nil"/>
                    <w:bottom w:val="nil"/>
                    <w:right w:val="nil"/>
                  </w:tcBorders>
                  <w:shd w:val="solid" w:color="FFFFFF" w:fill="auto"/>
                </w:tcPr>
                <w:p w14:paraId="2739F19F" w14:textId="7E2168D9"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4,</w:t>
                  </w:r>
                  <w:r w:rsidR="00C932A4">
                    <w:rPr>
                      <w:rFonts w:cs="Lato"/>
                      <w:color w:val="000000"/>
                      <w:sz w:val="18"/>
                      <w:szCs w:val="18"/>
                      <w:lang w:val="en-US"/>
                    </w:rPr>
                    <w:t>6</w:t>
                  </w:r>
                </w:p>
              </w:tc>
            </w:tr>
            <w:tr w:rsidR="00D44758" w14:paraId="6B70761C" w14:textId="77777777" w:rsidTr="00D44758">
              <w:trPr>
                <w:trHeight w:val="290"/>
              </w:trPr>
              <w:tc>
                <w:tcPr>
                  <w:tcW w:w="7622" w:type="dxa"/>
                  <w:tcBorders>
                    <w:top w:val="nil"/>
                    <w:left w:val="nil"/>
                    <w:bottom w:val="nil"/>
                    <w:right w:val="nil"/>
                  </w:tcBorders>
                  <w:shd w:val="solid" w:color="FFFFFF" w:fill="auto"/>
                </w:tcPr>
                <w:p w14:paraId="4BB555EF" w14:textId="77777777" w:rsidR="00D44758" w:rsidRDefault="00D44758" w:rsidP="00D44758">
                  <w:pPr>
                    <w:autoSpaceDE w:val="0"/>
                    <w:autoSpaceDN w:val="0"/>
                    <w:adjustRightInd w:val="0"/>
                    <w:spacing w:after="0" w:line="240" w:lineRule="auto"/>
                    <w:rPr>
                      <w:rFonts w:cs="Lato"/>
                      <w:b/>
                      <w:bCs/>
                      <w:color w:val="000000"/>
                      <w:sz w:val="18"/>
                      <w:szCs w:val="18"/>
                      <w:lang w:val="en-US"/>
                    </w:rPr>
                  </w:pPr>
                  <w:r>
                    <w:rPr>
                      <w:rFonts w:cs="Lato"/>
                      <w:b/>
                      <w:bCs/>
                      <w:color w:val="000000"/>
                      <w:sz w:val="18"/>
                      <w:szCs w:val="18"/>
                      <w:lang w:val="en-US"/>
                    </w:rPr>
                    <w:t>Afgangsprøvekarakter mundtlig matematik</w:t>
                  </w:r>
                </w:p>
              </w:tc>
              <w:tc>
                <w:tcPr>
                  <w:tcW w:w="1032" w:type="dxa"/>
                  <w:tcBorders>
                    <w:top w:val="nil"/>
                    <w:left w:val="nil"/>
                    <w:bottom w:val="nil"/>
                    <w:right w:val="nil"/>
                  </w:tcBorders>
                  <w:shd w:val="solid" w:color="FFFFFF" w:fill="auto"/>
                </w:tcPr>
                <w:p w14:paraId="06AEA272" w14:textId="62C04EFB"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6,</w:t>
                  </w:r>
                  <w:r w:rsidR="00C932A4">
                    <w:rPr>
                      <w:rFonts w:cs="Lato"/>
                      <w:color w:val="000000"/>
                      <w:sz w:val="18"/>
                      <w:szCs w:val="18"/>
                      <w:lang w:val="en-US"/>
                    </w:rPr>
                    <w:t>2</w:t>
                  </w:r>
                </w:p>
              </w:tc>
              <w:tc>
                <w:tcPr>
                  <w:tcW w:w="1032" w:type="dxa"/>
                  <w:tcBorders>
                    <w:top w:val="nil"/>
                    <w:left w:val="nil"/>
                    <w:bottom w:val="nil"/>
                    <w:right w:val="nil"/>
                  </w:tcBorders>
                  <w:shd w:val="solid" w:color="FFFFFF" w:fill="auto"/>
                </w:tcPr>
                <w:p w14:paraId="749AA31D" w14:textId="06A2E0A8"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5,</w:t>
                  </w:r>
                  <w:r w:rsidR="00C932A4">
                    <w:rPr>
                      <w:rFonts w:cs="Lato"/>
                      <w:color w:val="000000"/>
                      <w:sz w:val="18"/>
                      <w:szCs w:val="18"/>
                      <w:lang w:val="en-US"/>
                    </w:rPr>
                    <w:t>1</w:t>
                  </w:r>
                </w:p>
              </w:tc>
            </w:tr>
            <w:tr w:rsidR="00D44758" w14:paraId="45E1B4E5" w14:textId="77777777" w:rsidTr="00D44758">
              <w:trPr>
                <w:trHeight w:val="290"/>
              </w:trPr>
              <w:tc>
                <w:tcPr>
                  <w:tcW w:w="7622" w:type="dxa"/>
                  <w:tcBorders>
                    <w:top w:val="nil"/>
                    <w:left w:val="nil"/>
                    <w:bottom w:val="nil"/>
                    <w:right w:val="nil"/>
                  </w:tcBorders>
                  <w:shd w:val="solid" w:color="FFFFFF" w:fill="auto"/>
                </w:tcPr>
                <w:p w14:paraId="547003A3" w14:textId="77777777" w:rsidR="00D44758" w:rsidRDefault="00D44758" w:rsidP="00D44758">
                  <w:pPr>
                    <w:autoSpaceDE w:val="0"/>
                    <w:autoSpaceDN w:val="0"/>
                    <w:adjustRightInd w:val="0"/>
                    <w:spacing w:after="0" w:line="240" w:lineRule="auto"/>
                    <w:rPr>
                      <w:rFonts w:cs="Lato"/>
                      <w:b/>
                      <w:bCs/>
                      <w:color w:val="000000"/>
                      <w:sz w:val="18"/>
                      <w:szCs w:val="18"/>
                      <w:lang w:val="en-US"/>
                    </w:rPr>
                  </w:pPr>
                  <w:r>
                    <w:rPr>
                      <w:rFonts w:cs="Lato"/>
                      <w:b/>
                      <w:bCs/>
                      <w:color w:val="000000"/>
                      <w:sz w:val="18"/>
                      <w:szCs w:val="18"/>
                      <w:lang w:val="en-US"/>
                    </w:rPr>
                    <w:t>Afgangsprøvekarakter mundtlig dansk</w:t>
                  </w:r>
                </w:p>
              </w:tc>
              <w:tc>
                <w:tcPr>
                  <w:tcW w:w="1032" w:type="dxa"/>
                  <w:tcBorders>
                    <w:top w:val="nil"/>
                    <w:left w:val="nil"/>
                    <w:bottom w:val="nil"/>
                    <w:right w:val="nil"/>
                  </w:tcBorders>
                  <w:shd w:val="solid" w:color="FFFFFF" w:fill="auto"/>
                </w:tcPr>
                <w:p w14:paraId="68485A9B" w14:textId="31914EF8"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6,</w:t>
                  </w:r>
                  <w:r w:rsidR="00C932A4">
                    <w:rPr>
                      <w:rFonts w:cs="Lato"/>
                      <w:color w:val="000000"/>
                      <w:sz w:val="18"/>
                      <w:szCs w:val="18"/>
                      <w:lang w:val="en-US"/>
                    </w:rPr>
                    <w:t>5</w:t>
                  </w:r>
                </w:p>
              </w:tc>
              <w:tc>
                <w:tcPr>
                  <w:tcW w:w="1032" w:type="dxa"/>
                  <w:tcBorders>
                    <w:top w:val="nil"/>
                    <w:left w:val="nil"/>
                    <w:bottom w:val="nil"/>
                    <w:right w:val="nil"/>
                  </w:tcBorders>
                  <w:shd w:val="solid" w:color="FFFFFF" w:fill="auto"/>
                </w:tcPr>
                <w:p w14:paraId="3AC8D6B5" w14:textId="2E8F53F1"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5,5</w:t>
                  </w:r>
                </w:p>
              </w:tc>
            </w:tr>
            <w:tr w:rsidR="00D44758" w14:paraId="0EDDF062" w14:textId="77777777" w:rsidTr="00D44758">
              <w:trPr>
                <w:trHeight w:val="290"/>
              </w:trPr>
              <w:tc>
                <w:tcPr>
                  <w:tcW w:w="7622" w:type="dxa"/>
                  <w:tcBorders>
                    <w:top w:val="nil"/>
                    <w:left w:val="nil"/>
                    <w:bottom w:val="nil"/>
                    <w:right w:val="nil"/>
                  </w:tcBorders>
                  <w:shd w:val="solid" w:color="FFFFFF" w:fill="auto"/>
                </w:tcPr>
                <w:p w14:paraId="7EE5988B" w14:textId="77777777" w:rsidR="00D44758" w:rsidRDefault="00D44758" w:rsidP="00D44758">
                  <w:pPr>
                    <w:autoSpaceDE w:val="0"/>
                    <w:autoSpaceDN w:val="0"/>
                    <w:adjustRightInd w:val="0"/>
                    <w:spacing w:after="0" w:line="240" w:lineRule="auto"/>
                    <w:rPr>
                      <w:rFonts w:cs="Lato"/>
                      <w:b/>
                      <w:bCs/>
                      <w:color w:val="000000"/>
                      <w:sz w:val="18"/>
                      <w:szCs w:val="18"/>
                      <w:lang w:val="en-US"/>
                    </w:rPr>
                  </w:pPr>
                  <w:r>
                    <w:rPr>
                      <w:rFonts w:cs="Lato"/>
                      <w:b/>
                      <w:bCs/>
                      <w:color w:val="000000"/>
                      <w:sz w:val="18"/>
                      <w:szCs w:val="18"/>
                      <w:lang w:val="en-US"/>
                    </w:rPr>
                    <w:t>Afgangsprøvekarakter skriftligt dansk</w:t>
                  </w:r>
                </w:p>
              </w:tc>
              <w:tc>
                <w:tcPr>
                  <w:tcW w:w="1032" w:type="dxa"/>
                  <w:tcBorders>
                    <w:top w:val="nil"/>
                    <w:left w:val="nil"/>
                    <w:bottom w:val="nil"/>
                    <w:right w:val="nil"/>
                  </w:tcBorders>
                  <w:shd w:val="solid" w:color="FFFFFF" w:fill="auto"/>
                </w:tcPr>
                <w:p w14:paraId="491A0727" w14:textId="4B9401D7"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5,9</w:t>
                  </w:r>
                </w:p>
              </w:tc>
              <w:tc>
                <w:tcPr>
                  <w:tcW w:w="1032" w:type="dxa"/>
                  <w:tcBorders>
                    <w:top w:val="nil"/>
                    <w:left w:val="nil"/>
                    <w:bottom w:val="nil"/>
                    <w:right w:val="nil"/>
                  </w:tcBorders>
                  <w:shd w:val="solid" w:color="FFFFFF" w:fill="auto"/>
                </w:tcPr>
                <w:p w14:paraId="06914A59" w14:textId="08178547"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4,</w:t>
                  </w:r>
                  <w:r w:rsidR="00C932A4">
                    <w:rPr>
                      <w:rFonts w:cs="Lato"/>
                      <w:color w:val="000000"/>
                      <w:sz w:val="18"/>
                      <w:szCs w:val="18"/>
                      <w:lang w:val="en-US"/>
                    </w:rPr>
                    <w:t>5</w:t>
                  </w:r>
                </w:p>
              </w:tc>
            </w:tr>
            <w:tr w:rsidR="00D44758" w14:paraId="6B1B2CF1" w14:textId="77777777" w:rsidTr="00D44758">
              <w:trPr>
                <w:trHeight w:val="290"/>
              </w:trPr>
              <w:tc>
                <w:tcPr>
                  <w:tcW w:w="7622" w:type="dxa"/>
                  <w:tcBorders>
                    <w:top w:val="nil"/>
                    <w:left w:val="nil"/>
                    <w:bottom w:val="nil"/>
                    <w:right w:val="nil"/>
                  </w:tcBorders>
                  <w:shd w:val="solid" w:color="FFFFFF" w:fill="auto"/>
                </w:tcPr>
                <w:p w14:paraId="735B8DFB" w14:textId="77777777" w:rsidR="00D44758" w:rsidRDefault="00D44758" w:rsidP="00D44758">
                  <w:pPr>
                    <w:autoSpaceDE w:val="0"/>
                    <w:autoSpaceDN w:val="0"/>
                    <w:adjustRightInd w:val="0"/>
                    <w:spacing w:after="0" w:line="240" w:lineRule="auto"/>
                    <w:rPr>
                      <w:rFonts w:cs="Lato"/>
                      <w:b/>
                      <w:bCs/>
                      <w:color w:val="000000"/>
                      <w:sz w:val="18"/>
                      <w:szCs w:val="18"/>
                      <w:lang w:val="en-US"/>
                    </w:rPr>
                  </w:pPr>
                  <w:r>
                    <w:rPr>
                      <w:rFonts w:cs="Lato"/>
                      <w:b/>
                      <w:bCs/>
                      <w:color w:val="000000"/>
                      <w:sz w:val="18"/>
                      <w:szCs w:val="18"/>
                      <w:lang w:val="en-US"/>
                    </w:rPr>
                    <w:t>Afgangsprøvekarakter retskrivning (dansk)</w:t>
                  </w:r>
                </w:p>
              </w:tc>
              <w:tc>
                <w:tcPr>
                  <w:tcW w:w="1032" w:type="dxa"/>
                  <w:tcBorders>
                    <w:top w:val="nil"/>
                    <w:left w:val="nil"/>
                    <w:bottom w:val="nil"/>
                    <w:right w:val="nil"/>
                  </w:tcBorders>
                  <w:shd w:val="solid" w:color="FFFFFF" w:fill="auto"/>
                </w:tcPr>
                <w:p w14:paraId="1A62C0BC" w14:textId="0960A50D"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5,</w:t>
                  </w:r>
                  <w:r w:rsidR="00C932A4">
                    <w:rPr>
                      <w:rFonts w:cs="Lato"/>
                      <w:color w:val="000000"/>
                      <w:sz w:val="18"/>
                      <w:szCs w:val="18"/>
                      <w:lang w:val="en-US"/>
                    </w:rPr>
                    <w:t>6</w:t>
                  </w:r>
                </w:p>
              </w:tc>
              <w:tc>
                <w:tcPr>
                  <w:tcW w:w="1032" w:type="dxa"/>
                  <w:tcBorders>
                    <w:top w:val="nil"/>
                    <w:left w:val="nil"/>
                    <w:bottom w:val="nil"/>
                    <w:right w:val="nil"/>
                  </w:tcBorders>
                  <w:shd w:val="solid" w:color="FFFFFF" w:fill="auto"/>
                </w:tcPr>
                <w:p w14:paraId="5988AB29" w14:textId="5BA8964C"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4,1</w:t>
                  </w:r>
                </w:p>
              </w:tc>
            </w:tr>
            <w:tr w:rsidR="00D44758" w14:paraId="5FBF6AFA" w14:textId="77777777" w:rsidTr="00D44758">
              <w:trPr>
                <w:trHeight w:val="290"/>
              </w:trPr>
              <w:tc>
                <w:tcPr>
                  <w:tcW w:w="7622" w:type="dxa"/>
                  <w:tcBorders>
                    <w:top w:val="nil"/>
                    <w:left w:val="nil"/>
                    <w:bottom w:val="nil"/>
                    <w:right w:val="nil"/>
                  </w:tcBorders>
                  <w:shd w:val="solid" w:color="FFFFFF" w:fill="auto"/>
                </w:tcPr>
                <w:p w14:paraId="0C980CB8" w14:textId="6D9AD2C0" w:rsidR="00D44758" w:rsidRPr="00036217" w:rsidRDefault="00943028" w:rsidP="00D44758">
                  <w:pPr>
                    <w:autoSpaceDE w:val="0"/>
                    <w:autoSpaceDN w:val="0"/>
                    <w:adjustRightInd w:val="0"/>
                    <w:spacing w:after="0" w:line="240" w:lineRule="auto"/>
                    <w:rPr>
                      <w:rFonts w:cs="Lato"/>
                      <w:b/>
                      <w:bCs/>
                      <w:color w:val="000000"/>
                      <w:sz w:val="18"/>
                      <w:szCs w:val="18"/>
                    </w:rPr>
                  </w:pPr>
                  <w:r>
                    <w:rPr>
                      <w:rFonts w:cs="Lato"/>
                      <w:b/>
                      <w:bCs/>
                      <w:color w:val="000000"/>
                      <w:sz w:val="18"/>
                      <w:szCs w:val="18"/>
                    </w:rPr>
                    <w:t>Pct.</w:t>
                  </w:r>
                  <w:r w:rsidRPr="00036217">
                    <w:rPr>
                      <w:rFonts w:cs="Lato"/>
                      <w:b/>
                      <w:bCs/>
                      <w:color w:val="000000"/>
                      <w:sz w:val="18"/>
                      <w:szCs w:val="18"/>
                    </w:rPr>
                    <w:t xml:space="preserve"> </w:t>
                  </w:r>
                  <w:r w:rsidR="00D44758" w:rsidRPr="00036217">
                    <w:rPr>
                      <w:rFonts w:cs="Lato"/>
                      <w:b/>
                      <w:bCs/>
                      <w:color w:val="000000"/>
                      <w:sz w:val="18"/>
                      <w:szCs w:val="18"/>
                    </w:rPr>
                    <w:t xml:space="preserve">af borgere dømt for noget kriminelt </w:t>
                  </w:r>
                </w:p>
              </w:tc>
              <w:tc>
                <w:tcPr>
                  <w:tcW w:w="1032" w:type="dxa"/>
                  <w:tcBorders>
                    <w:top w:val="nil"/>
                    <w:left w:val="nil"/>
                    <w:bottom w:val="nil"/>
                    <w:right w:val="nil"/>
                  </w:tcBorders>
                  <w:shd w:val="solid" w:color="FFFFFF" w:fill="auto"/>
                </w:tcPr>
                <w:p w14:paraId="402CA95D" w14:textId="6793F43A"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4</w:t>
                  </w:r>
                  <w:r w:rsidR="00A24402">
                    <w:rPr>
                      <w:rFonts w:cs="Lato"/>
                      <w:color w:val="000000"/>
                      <w:sz w:val="18"/>
                      <w:szCs w:val="18"/>
                      <w:lang w:val="en-US"/>
                    </w:rPr>
                    <w:t>,</w:t>
                  </w:r>
                  <w:r>
                    <w:rPr>
                      <w:rFonts w:cs="Lato"/>
                      <w:color w:val="000000"/>
                      <w:sz w:val="18"/>
                      <w:szCs w:val="18"/>
                      <w:lang w:val="en-US"/>
                    </w:rPr>
                    <w:t>5</w:t>
                  </w:r>
                </w:p>
              </w:tc>
              <w:tc>
                <w:tcPr>
                  <w:tcW w:w="1032" w:type="dxa"/>
                  <w:tcBorders>
                    <w:top w:val="nil"/>
                    <w:left w:val="nil"/>
                    <w:bottom w:val="nil"/>
                    <w:right w:val="nil"/>
                  </w:tcBorders>
                  <w:shd w:val="solid" w:color="FFFFFF" w:fill="auto"/>
                </w:tcPr>
                <w:p w14:paraId="0C6A294F" w14:textId="320D453D"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6</w:t>
                  </w:r>
                  <w:r w:rsidR="00A24402">
                    <w:rPr>
                      <w:rFonts w:cs="Lato"/>
                      <w:color w:val="000000"/>
                      <w:sz w:val="18"/>
                      <w:szCs w:val="18"/>
                      <w:lang w:val="en-US"/>
                    </w:rPr>
                    <w:t>,</w:t>
                  </w:r>
                  <w:r>
                    <w:rPr>
                      <w:rFonts w:cs="Lato"/>
                      <w:color w:val="000000"/>
                      <w:sz w:val="18"/>
                      <w:szCs w:val="18"/>
                      <w:lang w:val="en-US"/>
                    </w:rPr>
                    <w:t>2</w:t>
                  </w:r>
                </w:p>
              </w:tc>
            </w:tr>
            <w:tr w:rsidR="00D44758" w14:paraId="124A10C7" w14:textId="77777777" w:rsidTr="00D44758">
              <w:trPr>
                <w:trHeight w:val="362"/>
              </w:trPr>
              <w:tc>
                <w:tcPr>
                  <w:tcW w:w="7622" w:type="dxa"/>
                  <w:tcBorders>
                    <w:top w:val="nil"/>
                    <w:left w:val="nil"/>
                    <w:bottom w:val="nil"/>
                    <w:right w:val="nil"/>
                  </w:tcBorders>
                  <w:shd w:val="solid" w:color="FFFFFF" w:fill="auto"/>
                </w:tcPr>
                <w:p w14:paraId="4D77EA43" w14:textId="42260BC7" w:rsidR="00D44758" w:rsidRPr="00036217" w:rsidRDefault="00943028" w:rsidP="00D44758">
                  <w:pPr>
                    <w:autoSpaceDE w:val="0"/>
                    <w:autoSpaceDN w:val="0"/>
                    <w:adjustRightInd w:val="0"/>
                    <w:spacing w:after="0" w:line="240" w:lineRule="auto"/>
                    <w:rPr>
                      <w:rFonts w:cs="Lato"/>
                      <w:b/>
                      <w:bCs/>
                      <w:color w:val="000000"/>
                      <w:sz w:val="18"/>
                      <w:szCs w:val="18"/>
                    </w:rPr>
                  </w:pPr>
                  <w:r>
                    <w:rPr>
                      <w:rFonts w:cs="Lato"/>
                      <w:b/>
                      <w:bCs/>
                      <w:color w:val="000000"/>
                      <w:sz w:val="18"/>
                      <w:szCs w:val="18"/>
                    </w:rPr>
                    <w:t>Pct.</w:t>
                  </w:r>
                  <w:r w:rsidR="00D44758" w:rsidRPr="00036217">
                    <w:rPr>
                      <w:rFonts w:cs="Lato"/>
                      <w:b/>
                      <w:bCs/>
                      <w:color w:val="000000"/>
                      <w:sz w:val="18"/>
                      <w:szCs w:val="18"/>
                    </w:rPr>
                    <w:t xml:space="preserve"> af borgere dømt for at have overtrådt straffeloven</w:t>
                  </w:r>
                </w:p>
              </w:tc>
              <w:tc>
                <w:tcPr>
                  <w:tcW w:w="1032" w:type="dxa"/>
                  <w:tcBorders>
                    <w:top w:val="nil"/>
                    <w:left w:val="nil"/>
                    <w:bottom w:val="nil"/>
                    <w:right w:val="nil"/>
                  </w:tcBorders>
                  <w:shd w:val="solid" w:color="FFFFFF" w:fill="auto"/>
                </w:tcPr>
                <w:p w14:paraId="0C62E655" w14:textId="489EAA3C" w:rsidR="00D44758" w:rsidRDefault="00D44758"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1</w:t>
                  </w:r>
                  <w:r w:rsidR="00A24402">
                    <w:rPr>
                      <w:rFonts w:cs="Lato"/>
                      <w:color w:val="000000"/>
                      <w:sz w:val="18"/>
                      <w:szCs w:val="18"/>
                      <w:lang w:val="en-US"/>
                    </w:rPr>
                    <w:t>,</w:t>
                  </w:r>
                  <w:r>
                    <w:rPr>
                      <w:rFonts w:cs="Lato"/>
                      <w:color w:val="000000"/>
                      <w:sz w:val="18"/>
                      <w:szCs w:val="18"/>
                      <w:lang w:val="en-US"/>
                    </w:rPr>
                    <w:t>8</w:t>
                  </w:r>
                </w:p>
              </w:tc>
              <w:tc>
                <w:tcPr>
                  <w:tcW w:w="1032" w:type="dxa"/>
                  <w:tcBorders>
                    <w:top w:val="nil"/>
                    <w:left w:val="nil"/>
                    <w:bottom w:val="nil"/>
                    <w:right w:val="nil"/>
                  </w:tcBorders>
                  <w:shd w:val="solid" w:color="FFFFFF" w:fill="auto"/>
                </w:tcPr>
                <w:p w14:paraId="492B0420" w14:textId="09F58A94" w:rsidR="00D44758" w:rsidRDefault="00A24402" w:rsidP="00D44758">
                  <w:pPr>
                    <w:autoSpaceDE w:val="0"/>
                    <w:autoSpaceDN w:val="0"/>
                    <w:adjustRightInd w:val="0"/>
                    <w:spacing w:after="0" w:line="240" w:lineRule="auto"/>
                    <w:jc w:val="right"/>
                    <w:rPr>
                      <w:rFonts w:cs="Lato"/>
                      <w:color w:val="000000"/>
                      <w:sz w:val="18"/>
                      <w:szCs w:val="18"/>
                      <w:lang w:val="en-US"/>
                    </w:rPr>
                  </w:pPr>
                  <w:r>
                    <w:rPr>
                      <w:rFonts w:cs="Lato"/>
                      <w:color w:val="000000"/>
                      <w:sz w:val="18"/>
                      <w:szCs w:val="18"/>
                      <w:lang w:val="en-US"/>
                    </w:rPr>
                    <w:t>3,2</w:t>
                  </w:r>
                </w:p>
              </w:tc>
            </w:tr>
            <w:tr w:rsidR="00D44758" w:rsidRPr="00036217" w14:paraId="7090630B" w14:textId="77777777" w:rsidTr="00D44758">
              <w:trPr>
                <w:trHeight w:val="305"/>
              </w:trPr>
              <w:tc>
                <w:tcPr>
                  <w:tcW w:w="7622" w:type="dxa"/>
                  <w:tcBorders>
                    <w:top w:val="nil"/>
                    <w:left w:val="nil"/>
                    <w:bottom w:val="single" w:sz="12" w:space="0" w:color="000000"/>
                    <w:right w:val="nil"/>
                  </w:tcBorders>
                  <w:shd w:val="solid" w:color="FFFFFF" w:fill="auto"/>
                </w:tcPr>
                <w:p w14:paraId="3E724AE8" w14:textId="346B60D5" w:rsidR="00D44758" w:rsidRPr="00036217" w:rsidRDefault="00943028" w:rsidP="007666F1">
                  <w:pPr>
                    <w:autoSpaceDE w:val="0"/>
                    <w:autoSpaceDN w:val="0"/>
                    <w:adjustRightInd w:val="0"/>
                    <w:spacing w:after="0" w:line="240" w:lineRule="auto"/>
                    <w:rPr>
                      <w:rFonts w:cs="Lato"/>
                      <w:b/>
                      <w:bCs/>
                      <w:color w:val="000000"/>
                      <w:sz w:val="18"/>
                      <w:szCs w:val="18"/>
                    </w:rPr>
                  </w:pPr>
                  <w:r>
                    <w:rPr>
                      <w:rFonts w:cs="Lato"/>
                      <w:b/>
                      <w:bCs/>
                      <w:color w:val="000000"/>
                      <w:sz w:val="18"/>
                      <w:szCs w:val="18"/>
                    </w:rPr>
                    <w:t>Pct.</w:t>
                  </w:r>
                  <w:r w:rsidR="00D44758" w:rsidRPr="00036217">
                    <w:rPr>
                      <w:rFonts w:cs="Lato"/>
                      <w:b/>
                      <w:bCs/>
                      <w:color w:val="000000"/>
                      <w:sz w:val="18"/>
                      <w:szCs w:val="18"/>
                    </w:rPr>
                    <w:t xml:space="preserve"> af borgere mellem 17-66 år, der er helårsmodtager af </w:t>
                  </w:r>
                  <w:r w:rsidRPr="00036217">
                    <w:rPr>
                      <w:rFonts w:cs="Lato"/>
                      <w:b/>
                      <w:bCs/>
                      <w:color w:val="000000"/>
                      <w:sz w:val="18"/>
                      <w:szCs w:val="18"/>
                    </w:rPr>
                    <w:t>offentlig forsørgelse</w:t>
                  </w:r>
                </w:p>
              </w:tc>
              <w:tc>
                <w:tcPr>
                  <w:tcW w:w="1032" w:type="dxa"/>
                  <w:tcBorders>
                    <w:top w:val="nil"/>
                    <w:left w:val="nil"/>
                    <w:bottom w:val="single" w:sz="12" w:space="0" w:color="000000"/>
                    <w:right w:val="nil"/>
                  </w:tcBorders>
                  <w:shd w:val="solid" w:color="FFFFFF" w:fill="auto"/>
                </w:tcPr>
                <w:p w14:paraId="41B06AFE" w14:textId="166E9B08" w:rsidR="00D44758" w:rsidRPr="00036217" w:rsidRDefault="00D44758" w:rsidP="00D44758">
                  <w:pPr>
                    <w:autoSpaceDE w:val="0"/>
                    <w:autoSpaceDN w:val="0"/>
                    <w:adjustRightInd w:val="0"/>
                    <w:spacing w:after="0" w:line="240" w:lineRule="auto"/>
                    <w:jc w:val="right"/>
                    <w:rPr>
                      <w:rFonts w:cs="Lato"/>
                      <w:color w:val="000000"/>
                      <w:sz w:val="18"/>
                      <w:szCs w:val="18"/>
                    </w:rPr>
                  </w:pPr>
                  <w:r w:rsidRPr="00036217">
                    <w:rPr>
                      <w:rFonts w:cs="Lato"/>
                      <w:color w:val="000000"/>
                      <w:sz w:val="18"/>
                      <w:szCs w:val="18"/>
                    </w:rPr>
                    <w:t>16</w:t>
                  </w:r>
                  <w:r w:rsidR="00A24402">
                    <w:rPr>
                      <w:rFonts w:cs="Lato"/>
                      <w:color w:val="000000"/>
                      <w:sz w:val="18"/>
                      <w:szCs w:val="18"/>
                    </w:rPr>
                    <w:t>,</w:t>
                  </w:r>
                  <w:r w:rsidRPr="00036217">
                    <w:rPr>
                      <w:rFonts w:cs="Lato"/>
                      <w:color w:val="000000"/>
                      <w:sz w:val="18"/>
                      <w:szCs w:val="18"/>
                    </w:rPr>
                    <w:t>9</w:t>
                  </w:r>
                </w:p>
              </w:tc>
              <w:tc>
                <w:tcPr>
                  <w:tcW w:w="1032" w:type="dxa"/>
                  <w:tcBorders>
                    <w:top w:val="nil"/>
                    <w:left w:val="nil"/>
                    <w:bottom w:val="single" w:sz="12" w:space="0" w:color="000000"/>
                    <w:right w:val="nil"/>
                  </w:tcBorders>
                  <w:shd w:val="solid" w:color="FFFFFF" w:fill="auto"/>
                </w:tcPr>
                <w:p w14:paraId="28055B68" w14:textId="2C3E389B" w:rsidR="00D44758" w:rsidRPr="00036217" w:rsidRDefault="00D44758" w:rsidP="00D44758">
                  <w:pPr>
                    <w:autoSpaceDE w:val="0"/>
                    <w:autoSpaceDN w:val="0"/>
                    <w:adjustRightInd w:val="0"/>
                    <w:spacing w:after="0" w:line="240" w:lineRule="auto"/>
                    <w:jc w:val="right"/>
                    <w:rPr>
                      <w:rFonts w:cs="Lato"/>
                      <w:color w:val="000000"/>
                      <w:sz w:val="18"/>
                      <w:szCs w:val="18"/>
                    </w:rPr>
                  </w:pPr>
                  <w:r w:rsidRPr="00036217">
                    <w:rPr>
                      <w:rFonts w:cs="Lato"/>
                      <w:color w:val="000000"/>
                      <w:sz w:val="18"/>
                      <w:szCs w:val="18"/>
                    </w:rPr>
                    <w:t>28</w:t>
                  </w:r>
                  <w:r w:rsidR="00A24402">
                    <w:rPr>
                      <w:rFonts w:cs="Lato"/>
                      <w:color w:val="000000"/>
                      <w:sz w:val="18"/>
                      <w:szCs w:val="18"/>
                    </w:rPr>
                    <w:t>,</w:t>
                  </w:r>
                  <w:r w:rsidRPr="00036217">
                    <w:rPr>
                      <w:rFonts w:cs="Lato"/>
                      <w:color w:val="000000"/>
                      <w:sz w:val="18"/>
                      <w:szCs w:val="18"/>
                    </w:rPr>
                    <w:t>6</w:t>
                  </w:r>
                </w:p>
              </w:tc>
            </w:tr>
          </w:tbl>
          <w:p w14:paraId="6E349B06" w14:textId="77777777" w:rsidR="00D44758" w:rsidRDefault="00D44758" w:rsidP="00D44758">
            <w:pPr>
              <w:rPr>
                <w:i/>
                <w:sz w:val="19"/>
              </w:rPr>
            </w:pPr>
          </w:p>
          <w:p w14:paraId="732C2319" w14:textId="77777777" w:rsidR="00D44758" w:rsidRPr="00522ABA" w:rsidRDefault="00D44758" w:rsidP="00D44758">
            <w:pPr>
              <w:rPr>
                <w:rFonts w:cs="Calibri"/>
                <w:color w:val="323435"/>
                <w:sz w:val="18"/>
                <w:szCs w:val="18"/>
              </w:rPr>
            </w:pPr>
            <w:r>
              <w:rPr>
                <w:i/>
                <w:sz w:val="19"/>
              </w:rPr>
              <w:t xml:space="preserve">Anm: </w:t>
            </w:r>
            <w:r w:rsidRPr="000C4657">
              <w:rPr>
                <w:iCs/>
                <w:sz w:val="19"/>
              </w:rPr>
              <w:t>*signifikant på 10 pct., ** signifikant på 5 pct., *** signifikant på 1 pct. signifikansniveau</w:t>
            </w:r>
          </w:p>
          <w:p w14:paraId="7F4B61E6" w14:textId="77777777" w:rsidR="00D44758" w:rsidRPr="00036217" w:rsidRDefault="00D44758" w:rsidP="00D44758">
            <w:pPr>
              <w:rPr>
                <w:i/>
                <w:sz w:val="19"/>
              </w:rPr>
            </w:pPr>
            <w:r>
              <w:rPr>
                <w:i/>
                <w:sz w:val="19"/>
              </w:rPr>
              <w:t>Kilde:</w:t>
            </w:r>
            <w:r>
              <w:t xml:space="preserve"> </w:t>
            </w:r>
            <w:r w:rsidRPr="000C4657">
              <w:rPr>
                <w:iCs/>
                <w:sz w:val="19"/>
              </w:rPr>
              <w:t>Egne beregninger på baggrund af udtræk fra Danmarks personstatistik.</w:t>
            </w:r>
          </w:p>
        </w:tc>
      </w:tr>
    </w:tbl>
    <w:p w14:paraId="3B64CAEF" w14:textId="77777777" w:rsidR="00B76755" w:rsidRDefault="00B76755" w:rsidP="004577D1">
      <w:pPr>
        <w:rPr>
          <w:sz w:val="24"/>
          <w:szCs w:val="24"/>
        </w:rPr>
      </w:pPr>
    </w:p>
    <w:p w14:paraId="0730D000" w14:textId="77777777" w:rsidR="004577D1" w:rsidRPr="00473062" w:rsidRDefault="004577D1" w:rsidP="004577D1">
      <w:pPr>
        <w:rPr>
          <w:sz w:val="24"/>
          <w:szCs w:val="24"/>
        </w:rPr>
      </w:pPr>
      <w:r w:rsidRPr="00473062">
        <w:rPr>
          <w:sz w:val="24"/>
          <w:szCs w:val="24"/>
        </w:rPr>
        <w:t>Kraks Fond Byforskning har undersøgt til- og fraflytningsmønsteret</w:t>
      </w:r>
      <w:r w:rsidR="003E2276">
        <w:rPr>
          <w:sz w:val="24"/>
          <w:szCs w:val="24"/>
        </w:rPr>
        <w:t xml:space="preserve"> 1986-2013</w:t>
      </w:r>
      <w:r w:rsidRPr="00473062">
        <w:rPr>
          <w:sz w:val="24"/>
          <w:szCs w:val="24"/>
        </w:rPr>
        <w:t xml:space="preserve"> </w:t>
      </w:r>
      <w:r>
        <w:rPr>
          <w:sz w:val="24"/>
          <w:szCs w:val="24"/>
        </w:rPr>
        <w:t>i de boligom</w:t>
      </w:r>
      <w:r w:rsidR="006430D2">
        <w:rPr>
          <w:sz w:val="24"/>
          <w:szCs w:val="24"/>
        </w:rPr>
        <w:softHyphen/>
      </w:r>
      <w:r>
        <w:rPr>
          <w:sz w:val="24"/>
          <w:szCs w:val="24"/>
        </w:rPr>
        <w:t>råder, som i 2014 var på lejelovens ghettoliste.</w:t>
      </w:r>
      <w:r>
        <w:rPr>
          <w:rStyle w:val="Fodnotehenvisning"/>
          <w:sz w:val="24"/>
          <w:szCs w:val="24"/>
        </w:rPr>
        <w:footnoteReference w:id="45"/>
      </w:r>
      <w:r>
        <w:rPr>
          <w:sz w:val="24"/>
          <w:szCs w:val="24"/>
        </w:rPr>
        <w:t xml:space="preserve"> </w:t>
      </w:r>
      <w:r w:rsidRPr="00473062">
        <w:rPr>
          <w:sz w:val="24"/>
          <w:szCs w:val="24"/>
        </w:rPr>
        <w:t xml:space="preserve">Flyttemønsteret </w:t>
      </w:r>
      <w:r>
        <w:rPr>
          <w:sz w:val="24"/>
          <w:szCs w:val="24"/>
        </w:rPr>
        <w:t xml:space="preserve">har ændret </w:t>
      </w:r>
      <w:r w:rsidRPr="00473062">
        <w:rPr>
          <w:sz w:val="24"/>
          <w:szCs w:val="24"/>
        </w:rPr>
        <w:t>sig, idet hver femte beboer flyttede ud af</w:t>
      </w:r>
      <w:r>
        <w:rPr>
          <w:sz w:val="24"/>
          <w:szCs w:val="24"/>
        </w:rPr>
        <w:t xml:space="preserve"> et ghettoområde </w:t>
      </w:r>
      <w:r w:rsidRPr="00473062">
        <w:rPr>
          <w:sz w:val="24"/>
          <w:szCs w:val="24"/>
        </w:rPr>
        <w:t xml:space="preserve">i 1986, mens det kun var hver ottende i 2013. I 2013 flyttede beboere i andre almene boliger lige så hyppigt som beboere i </w:t>
      </w:r>
      <w:r>
        <w:rPr>
          <w:sz w:val="24"/>
          <w:szCs w:val="24"/>
        </w:rPr>
        <w:t>ghetto</w:t>
      </w:r>
      <w:r w:rsidRPr="00473062">
        <w:rPr>
          <w:sz w:val="24"/>
          <w:szCs w:val="24"/>
        </w:rPr>
        <w:t>områder, mens næsten hver fjerde beboer i private udlejningsboliger flyttede hvert år</w:t>
      </w:r>
      <w:r>
        <w:rPr>
          <w:sz w:val="24"/>
          <w:szCs w:val="24"/>
        </w:rPr>
        <w:t>.</w:t>
      </w:r>
      <w:r>
        <w:rPr>
          <w:rStyle w:val="Fodnotehenvisning"/>
          <w:sz w:val="24"/>
          <w:szCs w:val="24"/>
        </w:rPr>
        <w:footnoteReference w:id="46"/>
      </w:r>
      <w:r>
        <w:rPr>
          <w:sz w:val="24"/>
          <w:szCs w:val="24"/>
        </w:rPr>
        <w:t xml:space="preserve"> </w:t>
      </w:r>
      <w:r w:rsidRPr="00473062">
        <w:rPr>
          <w:sz w:val="24"/>
          <w:szCs w:val="24"/>
        </w:rPr>
        <w:t>Der har ikke været markante forskelle på tilflyttere og fraflyttere</w:t>
      </w:r>
      <w:r w:rsidR="00312671">
        <w:rPr>
          <w:sz w:val="24"/>
          <w:szCs w:val="24"/>
        </w:rPr>
        <w:t xml:space="preserve"> i ghettoer</w:t>
      </w:r>
      <w:r w:rsidRPr="00473062">
        <w:rPr>
          <w:sz w:val="24"/>
          <w:szCs w:val="24"/>
        </w:rPr>
        <w:t xml:space="preserve">, men gennemgående har dem, som flyttede til </w:t>
      </w:r>
      <w:r>
        <w:rPr>
          <w:sz w:val="24"/>
          <w:szCs w:val="24"/>
        </w:rPr>
        <w:t>ghetto</w:t>
      </w:r>
      <w:r w:rsidRPr="00473062">
        <w:rPr>
          <w:sz w:val="24"/>
          <w:szCs w:val="24"/>
        </w:rPr>
        <w:t>områder haft ringere tilknytning til arbejdsmarkedet eller uddannelses</w:t>
      </w:r>
      <w:r w:rsidR="006430D2">
        <w:rPr>
          <w:sz w:val="24"/>
          <w:szCs w:val="24"/>
        </w:rPr>
        <w:softHyphen/>
      </w:r>
      <w:r w:rsidRPr="00473062">
        <w:rPr>
          <w:sz w:val="24"/>
          <w:szCs w:val="24"/>
        </w:rPr>
        <w:t>sy</w:t>
      </w:r>
      <w:r>
        <w:rPr>
          <w:sz w:val="24"/>
          <w:szCs w:val="24"/>
        </w:rPr>
        <w:softHyphen/>
      </w:r>
      <w:r w:rsidRPr="00473062">
        <w:rPr>
          <w:sz w:val="24"/>
          <w:szCs w:val="24"/>
        </w:rPr>
        <w:t xml:space="preserve">stemet, lavere uddannelses- og indkomstniveau og </w:t>
      </w:r>
      <w:r w:rsidRPr="00473062">
        <w:rPr>
          <w:sz w:val="24"/>
          <w:szCs w:val="24"/>
        </w:rPr>
        <w:lastRenderedPageBreak/>
        <w:t xml:space="preserve">fået flere domme, end dem der flyttede fra </w:t>
      </w:r>
      <w:r>
        <w:rPr>
          <w:sz w:val="24"/>
          <w:szCs w:val="24"/>
        </w:rPr>
        <w:t>ghettoer</w:t>
      </w:r>
      <w:r w:rsidRPr="00473062">
        <w:rPr>
          <w:sz w:val="24"/>
          <w:szCs w:val="24"/>
        </w:rPr>
        <w:t>. Mest markant har tilflyttere i højere grad end fraflyttere haft anden etnisk oprin</w:t>
      </w:r>
      <w:r>
        <w:rPr>
          <w:sz w:val="24"/>
          <w:szCs w:val="24"/>
        </w:rPr>
        <w:softHyphen/>
      </w:r>
      <w:r w:rsidRPr="00473062">
        <w:rPr>
          <w:sz w:val="24"/>
          <w:szCs w:val="24"/>
        </w:rPr>
        <w:t>delse end dansk</w:t>
      </w:r>
      <w:r>
        <w:rPr>
          <w:sz w:val="24"/>
          <w:szCs w:val="24"/>
        </w:rPr>
        <w:t>.</w:t>
      </w:r>
      <w:r>
        <w:rPr>
          <w:rStyle w:val="Fodnotehenvisning"/>
          <w:sz w:val="24"/>
          <w:szCs w:val="24"/>
        </w:rPr>
        <w:footnoteReference w:id="47"/>
      </w:r>
      <w:r w:rsidRPr="00473062">
        <w:rPr>
          <w:sz w:val="24"/>
          <w:szCs w:val="24"/>
        </w:rPr>
        <w:t xml:space="preserve"> </w:t>
      </w:r>
    </w:p>
    <w:p w14:paraId="0730D001" w14:textId="77777777" w:rsidR="006430D2" w:rsidRPr="006430D2" w:rsidRDefault="006430D2" w:rsidP="00902D6D">
      <w:pPr>
        <w:spacing w:after="0"/>
        <w:rPr>
          <w:i/>
          <w:sz w:val="24"/>
          <w:szCs w:val="24"/>
        </w:rPr>
      </w:pPr>
      <w:r w:rsidRPr="006430D2">
        <w:rPr>
          <w:i/>
          <w:sz w:val="24"/>
          <w:szCs w:val="24"/>
        </w:rPr>
        <w:t>Konklusion</w:t>
      </w:r>
    </w:p>
    <w:p w14:paraId="0730D002" w14:textId="22B00ED9" w:rsidR="003E2276" w:rsidRDefault="003E2276" w:rsidP="007666F1">
      <w:pPr>
        <w:spacing w:after="0"/>
        <w:rPr>
          <w:sz w:val="24"/>
          <w:szCs w:val="24"/>
        </w:rPr>
      </w:pPr>
      <w:r w:rsidRPr="003E2276">
        <w:rPr>
          <w:sz w:val="24"/>
          <w:szCs w:val="24"/>
        </w:rPr>
        <w:t>Re</w:t>
      </w:r>
      <w:r>
        <w:rPr>
          <w:sz w:val="24"/>
          <w:szCs w:val="24"/>
        </w:rPr>
        <w:t>sultatet af sammenligningen af nuværende og tidligere ghettobeboer</w:t>
      </w:r>
      <w:r w:rsidR="00700494">
        <w:rPr>
          <w:sz w:val="24"/>
          <w:szCs w:val="24"/>
        </w:rPr>
        <w:t>e</w:t>
      </w:r>
      <w:r>
        <w:rPr>
          <w:sz w:val="24"/>
          <w:szCs w:val="24"/>
        </w:rPr>
        <w:t xml:space="preserve"> og Kraks </w:t>
      </w:r>
      <w:r w:rsidR="007666F1" w:rsidRPr="00473062">
        <w:rPr>
          <w:sz w:val="24"/>
          <w:szCs w:val="24"/>
        </w:rPr>
        <w:t xml:space="preserve">Fond Byforskning </w:t>
      </w:r>
      <w:r>
        <w:rPr>
          <w:sz w:val="24"/>
          <w:szCs w:val="24"/>
        </w:rPr>
        <w:t>analyse af flyttemønsteret kan ikke falsificere tesen om soc</w:t>
      </w:r>
      <w:r w:rsidR="004D0FAF">
        <w:rPr>
          <w:sz w:val="24"/>
          <w:szCs w:val="24"/>
        </w:rPr>
        <w:t xml:space="preserve">ial mobilitet ud af ghettoer. </w:t>
      </w:r>
      <w:r w:rsidR="00D60A25">
        <w:rPr>
          <w:sz w:val="24"/>
          <w:szCs w:val="24"/>
        </w:rPr>
        <w:t>Kausaliteten kan dog gå begge veje. I det ene tilfælde kan social fremgang skyldes, at individer</w:t>
      </w:r>
      <w:r w:rsidR="00424F2F">
        <w:rPr>
          <w:sz w:val="24"/>
          <w:szCs w:val="24"/>
        </w:rPr>
        <w:t xml:space="preserve"> forlader ghet</w:t>
      </w:r>
      <w:r w:rsidR="006430D2">
        <w:rPr>
          <w:sz w:val="24"/>
          <w:szCs w:val="24"/>
        </w:rPr>
        <w:softHyphen/>
      </w:r>
      <w:r w:rsidR="00424F2F">
        <w:rPr>
          <w:sz w:val="24"/>
          <w:szCs w:val="24"/>
        </w:rPr>
        <w:t xml:space="preserve">toen og får bedre livsvilkår. </w:t>
      </w:r>
      <w:r w:rsidR="00D60A25">
        <w:rPr>
          <w:sz w:val="24"/>
          <w:szCs w:val="24"/>
        </w:rPr>
        <w:t xml:space="preserve">I det andet tilfælde kan den sociale fremgang hænge sammen med, at det ikke er tilfældigt, hvem som </w:t>
      </w:r>
      <w:r w:rsidR="00424F2F">
        <w:rPr>
          <w:sz w:val="24"/>
          <w:szCs w:val="24"/>
        </w:rPr>
        <w:t xml:space="preserve">forlader </w:t>
      </w:r>
      <w:r w:rsidR="00D60A25">
        <w:rPr>
          <w:sz w:val="24"/>
          <w:szCs w:val="24"/>
        </w:rPr>
        <w:t xml:space="preserve">ghettoen. Kraks </w:t>
      </w:r>
      <w:r w:rsidR="007666F1" w:rsidRPr="00473062">
        <w:rPr>
          <w:sz w:val="24"/>
          <w:szCs w:val="24"/>
        </w:rPr>
        <w:t xml:space="preserve">Fond Byforskning </w:t>
      </w:r>
      <w:r w:rsidR="00D60A25">
        <w:rPr>
          <w:sz w:val="24"/>
          <w:szCs w:val="24"/>
        </w:rPr>
        <w:t>observation af større til</w:t>
      </w:r>
      <w:r w:rsidR="006430D2">
        <w:rPr>
          <w:sz w:val="24"/>
          <w:szCs w:val="24"/>
        </w:rPr>
        <w:softHyphen/>
      </w:r>
      <w:r w:rsidR="00D60A25">
        <w:rPr>
          <w:sz w:val="24"/>
          <w:szCs w:val="24"/>
        </w:rPr>
        <w:t>knytning til arbejdsmarkedet, højere uddannelse og færre domme blandt fraflytterne i ghet</w:t>
      </w:r>
      <w:r w:rsidR="006430D2">
        <w:rPr>
          <w:sz w:val="24"/>
          <w:szCs w:val="24"/>
        </w:rPr>
        <w:softHyphen/>
      </w:r>
      <w:r w:rsidR="00D60A25">
        <w:rPr>
          <w:sz w:val="24"/>
          <w:szCs w:val="24"/>
        </w:rPr>
        <w:t xml:space="preserve">toen </w:t>
      </w:r>
      <w:r w:rsidR="00424F2F">
        <w:rPr>
          <w:sz w:val="24"/>
          <w:szCs w:val="24"/>
        </w:rPr>
        <w:t xml:space="preserve">taler </w:t>
      </w:r>
      <w:r w:rsidR="007666F1">
        <w:rPr>
          <w:sz w:val="24"/>
          <w:szCs w:val="24"/>
        </w:rPr>
        <w:t xml:space="preserve">dog </w:t>
      </w:r>
      <w:r w:rsidR="00424F2F">
        <w:rPr>
          <w:sz w:val="24"/>
          <w:szCs w:val="24"/>
        </w:rPr>
        <w:t>for</w:t>
      </w:r>
      <w:r w:rsidR="007666F1">
        <w:rPr>
          <w:sz w:val="24"/>
          <w:szCs w:val="24"/>
        </w:rPr>
        <w:t>, at der er betydelig socal moblitet ud af ghettoområderne.</w:t>
      </w:r>
      <w:r w:rsidR="00424F2F">
        <w:rPr>
          <w:sz w:val="24"/>
          <w:szCs w:val="24"/>
        </w:rPr>
        <w:t xml:space="preserve"> </w:t>
      </w:r>
    </w:p>
    <w:p w14:paraId="0730D003" w14:textId="77777777" w:rsidR="004D0FAF" w:rsidRDefault="004D0FAF" w:rsidP="00902D6D">
      <w:pPr>
        <w:spacing w:after="0"/>
        <w:rPr>
          <w:b/>
          <w:sz w:val="24"/>
          <w:szCs w:val="24"/>
        </w:rPr>
      </w:pPr>
    </w:p>
    <w:p w14:paraId="0730D004" w14:textId="77777777" w:rsidR="00432FAD" w:rsidRPr="006918E8" w:rsidRDefault="006918E8" w:rsidP="00902D6D">
      <w:pPr>
        <w:spacing w:after="0"/>
        <w:rPr>
          <w:b/>
          <w:sz w:val="24"/>
          <w:szCs w:val="24"/>
        </w:rPr>
      </w:pPr>
      <w:r w:rsidRPr="006918E8">
        <w:rPr>
          <w:b/>
          <w:sz w:val="24"/>
          <w:szCs w:val="24"/>
        </w:rPr>
        <w:t>Selektivt flyttemønster</w:t>
      </w:r>
    </w:p>
    <w:p w14:paraId="74A33599" w14:textId="73C76D4C" w:rsidR="00B83556" w:rsidRDefault="00473062" w:rsidP="00473062">
      <w:pPr>
        <w:rPr>
          <w:sz w:val="24"/>
          <w:szCs w:val="24"/>
        </w:rPr>
      </w:pPr>
      <w:r w:rsidRPr="00473062">
        <w:rPr>
          <w:sz w:val="24"/>
          <w:szCs w:val="24"/>
        </w:rPr>
        <w:t>Hans Skifter Andersen har i en rapport for Statens Byggeforskningsinstitut undersøgt til- og fraflyt</w:t>
      </w:r>
      <w:r w:rsidR="00171C3B">
        <w:rPr>
          <w:sz w:val="24"/>
          <w:szCs w:val="24"/>
        </w:rPr>
        <w:softHyphen/>
      </w:r>
      <w:r w:rsidRPr="00473062">
        <w:rPr>
          <w:sz w:val="24"/>
          <w:szCs w:val="24"/>
        </w:rPr>
        <w:t>ning til multietniske områder</w:t>
      </w:r>
      <w:r w:rsidR="00924DFF">
        <w:rPr>
          <w:sz w:val="24"/>
          <w:szCs w:val="24"/>
        </w:rPr>
        <w:t xml:space="preserve"> </w:t>
      </w:r>
      <w:r w:rsidR="00924DFF" w:rsidRPr="00473062">
        <w:rPr>
          <w:sz w:val="24"/>
          <w:szCs w:val="24"/>
        </w:rPr>
        <w:t>i perioden 1985-2008</w:t>
      </w:r>
      <w:r w:rsidRPr="00473062">
        <w:rPr>
          <w:sz w:val="24"/>
          <w:szCs w:val="24"/>
        </w:rPr>
        <w:t xml:space="preserve">, dvs. områder, hvor over 20 </w:t>
      </w:r>
      <w:r w:rsidR="005A1043">
        <w:rPr>
          <w:sz w:val="24"/>
          <w:szCs w:val="24"/>
        </w:rPr>
        <w:t>pct.</w:t>
      </w:r>
      <w:r w:rsidRPr="00473062">
        <w:rPr>
          <w:sz w:val="24"/>
          <w:szCs w:val="24"/>
        </w:rPr>
        <w:t xml:space="preserve"> af indbyggerne er ikke-vestlige ind</w:t>
      </w:r>
      <w:r w:rsidR="00E140FA">
        <w:rPr>
          <w:sz w:val="24"/>
          <w:szCs w:val="24"/>
        </w:rPr>
        <w:softHyphen/>
      </w:r>
      <w:r w:rsidRPr="00473062">
        <w:rPr>
          <w:sz w:val="24"/>
          <w:szCs w:val="24"/>
        </w:rPr>
        <w:t>vandrere og efterkommere.</w:t>
      </w:r>
      <w:r w:rsidR="00E140FA" w:rsidRPr="00E140FA">
        <w:rPr>
          <w:rStyle w:val="Fodnotehenvisning"/>
          <w:sz w:val="24"/>
          <w:szCs w:val="24"/>
        </w:rPr>
        <w:t xml:space="preserve"> </w:t>
      </w:r>
      <w:r w:rsidR="00E140FA">
        <w:rPr>
          <w:rStyle w:val="Fodnotehenvisning"/>
          <w:sz w:val="24"/>
          <w:szCs w:val="24"/>
        </w:rPr>
        <w:footnoteReference w:id="48"/>
      </w:r>
      <w:r w:rsidRPr="00473062">
        <w:rPr>
          <w:sz w:val="24"/>
          <w:szCs w:val="24"/>
        </w:rPr>
        <w:t xml:space="preserve"> </w:t>
      </w:r>
      <w:r w:rsidR="00924DFF" w:rsidRPr="00924DFF">
        <w:rPr>
          <w:sz w:val="24"/>
          <w:szCs w:val="24"/>
        </w:rPr>
        <w:t>Andersen har ved hjælp af regres</w:t>
      </w:r>
      <w:r w:rsidR="00924DFF">
        <w:rPr>
          <w:sz w:val="24"/>
          <w:szCs w:val="24"/>
        </w:rPr>
        <w:softHyphen/>
      </w:r>
      <w:r w:rsidR="00924DFF" w:rsidRPr="00924DFF">
        <w:rPr>
          <w:sz w:val="24"/>
          <w:szCs w:val="24"/>
        </w:rPr>
        <w:t xml:space="preserve">sionsanalyse undersøgt forskellige segregationsprocesser, idet han har taget hensyn til baggrundsvariable som alderssammensætning, beskæftigelse, offentlig forsørgelse, indkomst, familieforhold, områdernes boligsammensætning, urbaniseringsgrad og kommunale forhold. </w:t>
      </w:r>
    </w:p>
    <w:p w14:paraId="66CFE903" w14:textId="39B8D77A" w:rsidR="00924DFF" w:rsidRDefault="00924DFF" w:rsidP="00473062">
      <w:pPr>
        <w:rPr>
          <w:sz w:val="24"/>
          <w:szCs w:val="24"/>
        </w:rPr>
      </w:pPr>
      <w:r w:rsidRPr="00924DFF">
        <w:rPr>
          <w:sz w:val="24"/>
          <w:szCs w:val="24"/>
        </w:rPr>
        <w:t>Analyse</w:t>
      </w:r>
      <w:r w:rsidR="00B83556">
        <w:rPr>
          <w:sz w:val="24"/>
          <w:szCs w:val="24"/>
        </w:rPr>
        <w:t>n</w:t>
      </w:r>
      <w:r w:rsidRPr="00924DFF">
        <w:rPr>
          <w:sz w:val="24"/>
          <w:szCs w:val="24"/>
        </w:rPr>
        <w:t xml:space="preserve"> viser, at der er to processer, som kan forklare dannelse af boligområder med stor koncentration af ikke-vestlige indvandrere og efterkommere. For det fø</w:t>
      </w:r>
      <w:r w:rsidR="00FE4613">
        <w:rPr>
          <w:sz w:val="24"/>
          <w:szCs w:val="24"/>
        </w:rPr>
        <w:t>r</w:t>
      </w:r>
      <w:r w:rsidRPr="00924DFF">
        <w:rPr>
          <w:sz w:val="24"/>
          <w:szCs w:val="24"/>
        </w:rPr>
        <w:t>ste foretrækker ikke-vestlige indvandrere og efterkommere at bo i områder, hvor der i forvejen bor andre ikke-vestlige indbyggere. Dvs. der er en klar tendens til processen ”etnisk tiltrækning”. For det an</w:t>
      </w:r>
      <w:r>
        <w:rPr>
          <w:sz w:val="24"/>
          <w:szCs w:val="24"/>
        </w:rPr>
        <w:softHyphen/>
      </w:r>
      <w:r w:rsidRPr="00924DFF">
        <w:rPr>
          <w:sz w:val="24"/>
          <w:szCs w:val="24"/>
        </w:rPr>
        <w:t>det falder etniske danskeres tilbøjelighed til at flytte til et område i takt med, at koncentrati</w:t>
      </w:r>
      <w:r>
        <w:rPr>
          <w:sz w:val="24"/>
          <w:szCs w:val="24"/>
        </w:rPr>
        <w:softHyphen/>
      </w:r>
      <w:r w:rsidRPr="00924DFF">
        <w:rPr>
          <w:sz w:val="24"/>
          <w:szCs w:val="24"/>
        </w:rPr>
        <w:t xml:space="preserve">onen af ikke-vestlige indbyggere i området stiger. Andersen har døbt </w:t>
      </w:r>
      <w:r>
        <w:rPr>
          <w:sz w:val="24"/>
          <w:szCs w:val="24"/>
        </w:rPr>
        <w:t xml:space="preserve">denne proces </w:t>
      </w:r>
      <w:r w:rsidRPr="00924DFF">
        <w:rPr>
          <w:sz w:val="24"/>
          <w:szCs w:val="24"/>
        </w:rPr>
        <w:t xml:space="preserve">”white avoidance”. </w:t>
      </w:r>
      <w:r w:rsidR="0017036D">
        <w:rPr>
          <w:sz w:val="24"/>
          <w:szCs w:val="24"/>
        </w:rPr>
        <w:t xml:space="preserve">Ifølge Andersen falder sandsynligheden </w:t>
      </w:r>
      <w:r w:rsidR="0017036D" w:rsidRPr="0017036D">
        <w:rPr>
          <w:sz w:val="24"/>
          <w:szCs w:val="24"/>
        </w:rPr>
        <w:t>for</w:t>
      </w:r>
      <w:r w:rsidR="0017036D">
        <w:rPr>
          <w:sz w:val="24"/>
          <w:szCs w:val="24"/>
        </w:rPr>
        <w:t>,</w:t>
      </w:r>
      <w:r w:rsidR="0017036D" w:rsidRPr="0017036D">
        <w:rPr>
          <w:sz w:val="24"/>
          <w:szCs w:val="24"/>
        </w:rPr>
        <w:t xml:space="preserve"> at en tilflytter </w:t>
      </w:r>
      <w:r w:rsidR="0017036D">
        <w:rPr>
          <w:sz w:val="24"/>
          <w:szCs w:val="24"/>
        </w:rPr>
        <w:t xml:space="preserve">til et multietnisk område </w:t>
      </w:r>
      <w:r w:rsidR="0017036D" w:rsidRPr="0017036D">
        <w:rPr>
          <w:sz w:val="24"/>
          <w:szCs w:val="24"/>
        </w:rPr>
        <w:t xml:space="preserve">er </w:t>
      </w:r>
      <w:r w:rsidR="0017036D">
        <w:rPr>
          <w:sz w:val="24"/>
          <w:szCs w:val="24"/>
        </w:rPr>
        <w:t xml:space="preserve">etnisk </w:t>
      </w:r>
      <w:r w:rsidR="0017036D" w:rsidRPr="0017036D">
        <w:rPr>
          <w:sz w:val="24"/>
          <w:szCs w:val="24"/>
        </w:rPr>
        <w:t xml:space="preserve">dansker fra at være halvt så stor i områder med 20-29 </w:t>
      </w:r>
      <w:r w:rsidR="005A1043">
        <w:rPr>
          <w:sz w:val="24"/>
          <w:szCs w:val="24"/>
        </w:rPr>
        <w:t>pct.</w:t>
      </w:r>
      <w:r w:rsidR="0017036D" w:rsidRPr="0017036D">
        <w:rPr>
          <w:sz w:val="24"/>
          <w:szCs w:val="24"/>
        </w:rPr>
        <w:t xml:space="preserve"> </w:t>
      </w:r>
      <w:r w:rsidR="0017036D" w:rsidRPr="0017036D">
        <w:rPr>
          <w:sz w:val="24"/>
          <w:szCs w:val="24"/>
        </w:rPr>
        <w:lastRenderedPageBreak/>
        <w:t xml:space="preserve">etniske minoriteter til kun at være en syvendedel i områder med mere end 70 </w:t>
      </w:r>
      <w:r w:rsidR="005A1043">
        <w:rPr>
          <w:sz w:val="24"/>
          <w:szCs w:val="24"/>
        </w:rPr>
        <w:t>pct</w:t>
      </w:r>
      <w:r w:rsidR="0017036D">
        <w:rPr>
          <w:sz w:val="24"/>
          <w:szCs w:val="24"/>
        </w:rPr>
        <w:t>.</w:t>
      </w:r>
      <w:r w:rsidR="0017036D">
        <w:rPr>
          <w:rStyle w:val="Fodnotehenvisning"/>
          <w:sz w:val="24"/>
          <w:szCs w:val="24"/>
        </w:rPr>
        <w:footnoteReference w:id="49"/>
      </w:r>
      <w:r w:rsidR="0017036D">
        <w:rPr>
          <w:sz w:val="24"/>
          <w:szCs w:val="24"/>
        </w:rPr>
        <w:t xml:space="preserve"> </w:t>
      </w:r>
      <w:r w:rsidRPr="00924DFF">
        <w:rPr>
          <w:sz w:val="24"/>
          <w:szCs w:val="24"/>
        </w:rPr>
        <w:t xml:space="preserve">Etniske danskeres tilbøjelighed til at flytte fra et multietnisk område, ”white flight”, spiller en rolle, om end mindre, som forklaring på dannelse af boligområder med høj koncentration af ikke-vestlige indbyggere. </w:t>
      </w:r>
      <w:r>
        <w:rPr>
          <w:sz w:val="24"/>
          <w:szCs w:val="24"/>
        </w:rPr>
        <w:t>Analysen</w:t>
      </w:r>
      <w:r w:rsidRPr="00924DFF">
        <w:rPr>
          <w:sz w:val="24"/>
          <w:szCs w:val="24"/>
        </w:rPr>
        <w:t xml:space="preserve"> tyder ikke på, at multietniske områder i særlig grad fastholder de ikke-vestlige indbyggere til området. Der er tværtimod en svag ten</w:t>
      </w:r>
      <w:r>
        <w:rPr>
          <w:sz w:val="24"/>
          <w:szCs w:val="24"/>
        </w:rPr>
        <w:softHyphen/>
      </w:r>
      <w:r w:rsidRPr="00924DFF">
        <w:rPr>
          <w:sz w:val="24"/>
          <w:szCs w:val="24"/>
        </w:rPr>
        <w:t xml:space="preserve">dens til, at det har negativ indflydelse på fastholdelsen af etniske minoriteter, når mere end 70 </w:t>
      </w:r>
      <w:r w:rsidR="005A1043">
        <w:rPr>
          <w:sz w:val="24"/>
          <w:szCs w:val="24"/>
        </w:rPr>
        <w:t>pct.</w:t>
      </w:r>
      <w:r w:rsidRPr="00924DFF">
        <w:rPr>
          <w:sz w:val="24"/>
          <w:szCs w:val="24"/>
        </w:rPr>
        <w:t xml:space="preserve"> af et områdes indbyggere har ikke-vestlig baggrund.  </w:t>
      </w:r>
    </w:p>
    <w:p w14:paraId="62B77969" w14:textId="664B5423" w:rsidR="00B76B5C" w:rsidRPr="00B76B5C" w:rsidRDefault="00924DFF" w:rsidP="00D56168">
      <w:pPr>
        <w:spacing w:after="0"/>
        <w:rPr>
          <w:sz w:val="24"/>
          <w:szCs w:val="24"/>
        </w:rPr>
      </w:pPr>
      <w:r>
        <w:rPr>
          <w:sz w:val="24"/>
          <w:szCs w:val="24"/>
        </w:rPr>
        <w:t>Andersen hæfter sig også ved, at k</w:t>
      </w:r>
      <w:r w:rsidR="00B76B5C" w:rsidRPr="00B76B5C">
        <w:rPr>
          <w:sz w:val="24"/>
          <w:szCs w:val="24"/>
        </w:rPr>
        <w:t>ommunalbestyrelser og almene boligselskaber har haft stor indflydelse på dannelsen af multietniske områder. Store almene boligkomplekser har fremmet væksten i boligområder med høj koncentration af ikke-vestlige indvandrere og efterkommere. Den etniske segregation er mindre i byer, hvor almene boliger er opført mere spredt</w:t>
      </w:r>
      <w:r w:rsidR="00B76B5C">
        <w:rPr>
          <w:sz w:val="24"/>
          <w:szCs w:val="24"/>
        </w:rPr>
        <w:t>.</w:t>
      </w:r>
      <w:r w:rsidR="00B76B5C">
        <w:rPr>
          <w:rStyle w:val="Fodnotehenvisning"/>
          <w:sz w:val="24"/>
          <w:szCs w:val="24"/>
        </w:rPr>
        <w:footnoteReference w:id="50"/>
      </w:r>
      <w:r>
        <w:rPr>
          <w:sz w:val="24"/>
          <w:szCs w:val="24"/>
        </w:rPr>
        <w:t xml:space="preserve"> </w:t>
      </w:r>
      <w:r w:rsidR="00B76B5C">
        <w:rPr>
          <w:sz w:val="24"/>
          <w:szCs w:val="24"/>
        </w:rPr>
        <w:t xml:space="preserve"> </w:t>
      </w:r>
      <w:r w:rsidR="00B76B5C" w:rsidRPr="00B76B5C">
        <w:rPr>
          <w:sz w:val="24"/>
          <w:szCs w:val="24"/>
        </w:rPr>
        <w:t xml:space="preserve"> </w:t>
      </w:r>
    </w:p>
    <w:p w14:paraId="7B44B2F1" w14:textId="77777777" w:rsidR="00924DFF" w:rsidRDefault="00924DFF" w:rsidP="00D56168">
      <w:pPr>
        <w:spacing w:after="0"/>
        <w:rPr>
          <w:b/>
          <w:sz w:val="24"/>
          <w:szCs w:val="24"/>
        </w:rPr>
      </w:pPr>
    </w:p>
    <w:p w14:paraId="0730D007" w14:textId="77777777" w:rsidR="00424F2F" w:rsidRDefault="00424F2F" w:rsidP="00D56168">
      <w:pPr>
        <w:spacing w:after="0"/>
        <w:rPr>
          <w:b/>
          <w:sz w:val="24"/>
          <w:szCs w:val="24"/>
        </w:rPr>
      </w:pPr>
      <w:r w:rsidRPr="00424F2F">
        <w:rPr>
          <w:b/>
          <w:sz w:val="24"/>
          <w:szCs w:val="24"/>
        </w:rPr>
        <w:t>Ghettopolitikkens effektivitet</w:t>
      </w:r>
    </w:p>
    <w:p w14:paraId="0730D008" w14:textId="02D730B9" w:rsidR="00ED3ADE" w:rsidRDefault="00F04EB7" w:rsidP="00017ED4">
      <w:pPr>
        <w:spacing w:after="0"/>
        <w:rPr>
          <w:sz w:val="24"/>
          <w:szCs w:val="24"/>
        </w:rPr>
      </w:pPr>
      <w:r>
        <w:rPr>
          <w:sz w:val="24"/>
          <w:szCs w:val="24"/>
        </w:rPr>
        <w:t>Den mulige e</w:t>
      </w:r>
      <w:r w:rsidR="00017ED4">
        <w:rPr>
          <w:sz w:val="24"/>
          <w:szCs w:val="24"/>
        </w:rPr>
        <w:t xml:space="preserve">ksistens af ghettoeffekter berettiger </w:t>
      </w:r>
      <w:r w:rsidR="009D6374">
        <w:rPr>
          <w:sz w:val="24"/>
          <w:szCs w:val="24"/>
        </w:rPr>
        <w:t xml:space="preserve">til </w:t>
      </w:r>
      <w:r w:rsidR="00017ED4">
        <w:rPr>
          <w:sz w:val="24"/>
          <w:szCs w:val="24"/>
        </w:rPr>
        <w:t xml:space="preserve">politisk fokus </w:t>
      </w:r>
      <w:r w:rsidR="009D6374">
        <w:rPr>
          <w:sz w:val="24"/>
          <w:szCs w:val="24"/>
        </w:rPr>
        <w:t xml:space="preserve">på </w:t>
      </w:r>
      <w:r w:rsidR="00017ED4">
        <w:rPr>
          <w:sz w:val="24"/>
          <w:szCs w:val="24"/>
        </w:rPr>
        <w:t xml:space="preserve">ghettoområder, om end årsager til </w:t>
      </w:r>
      <w:r>
        <w:rPr>
          <w:sz w:val="24"/>
          <w:szCs w:val="24"/>
        </w:rPr>
        <w:t xml:space="preserve">eventuelle </w:t>
      </w:r>
      <w:r w:rsidR="00017ED4">
        <w:rPr>
          <w:sz w:val="24"/>
          <w:szCs w:val="24"/>
        </w:rPr>
        <w:t xml:space="preserve">ghettoeffekter er dårligt belyst. Ghettopolitikken bygger på, </w:t>
      </w:r>
      <w:r w:rsidR="000320B7">
        <w:rPr>
          <w:sz w:val="24"/>
          <w:szCs w:val="24"/>
        </w:rPr>
        <w:t>at staten kan forme borgerne og at statslig tvan</w:t>
      </w:r>
      <w:r w:rsidR="00644839">
        <w:rPr>
          <w:sz w:val="24"/>
          <w:szCs w:val="24"/>
        </w:rPr>
        <w:t xml:space="preserve">g er nødvendig for at sikre </w:t>
      </w:r>
      <w:r w:rsidR="000320B7">
        <w:rPr>
          <w:sz w:val="24"/>
          <w:szCs w:val="24"/>
        </w:rPr>
        <w:t>interaktion mellem forskellige befolkningsgrup</w:t>
      </w:r>
      <w:r w:rsidR="00017ED4">
        <w:rPr>
          <w:sz w:val="24"/>
          <w:szCs w:val="24"/>
        </w:rPr>
        <w:softHyphen/>
      </w:r>
      <w:r w:rsidR="000320B7">
        <w:rPr>
          <w:sz w:val="24"/>
          <w:szCs w:val="24"/>
        </w:rPr>
        <w:t xml:space="preserve">per. Der er lidt blik for, at stærk statslig intervention kan få utilsigtede </w:t>
      </w:r>
      <w:r w:rsidR="009D6374">
        <w:rPr>
          <w:sz w:val="24"/>
          <w:szCs w:val="24"/>
        </w:rPr>
        <w:t>konsekvenser</w:t>
      </w:r>
      <w:r w:rsidR="00644839">
        <w:rPr>
          <w:sz w:val="24"/>
          <w:szCs w:val="24"/>
        </w:rPr>
        <w:t>, ligesom spon</w:t>
      </w:r>
      <w:r w:rsidR="00017ED4">
        <w:rPr>
          <w:sz w:val="24"/>
          <w:szCs w:val="24"/>
        </w:rPr>
        <w:softHyphen/>
      </w:r>
      <w:r w:rsidR="00644839">
        <w:rPr>
          <w:sz w:val="24"/>
          <w:szCs w:val="24"/>
        </w:rPr>
        <w:t>tane processer drevet af borgernes egne valg ikke fylder meget i filosofien bag ghettopo</w:t>
      </w:r>
      <w:r w:rsidR="009D6374">
        <w:rPr>
          <w:sz w:val="24"/>
          <w:szCs w:val="24"/>
        </w:rPr>
        <w:softHyphen/>
      </w:r>
      <w:r w:rsidR="00644839">
        <w:rPr>
          <w:sz w:val="24"/>
          <w:szCs w:val="24"/>
        </w:rPr>
        <w:t>litik</w:t>
      </w:r>
      <w:r w:rsidR="00017ED4">
        <w:rPr>
          <w:sz w:val="24"/>
          <w:szCs w:val="24"/>
        </w:rPr>
        <w:softHyphen/>
      </w:r>
      <w:r w:rsidR="00644839">
        <w:rPr>
          <w:sz w:val="24"/>
          <w:szCs w:val="24"/>
        </w:rPr>
        <w:t>ken</w:t>
      </w:r>
      <w:r w:rsidR="00567B5E">
        <w:rPr>
          <w:sz w:val="24"/>
          <w:szCs w:val="24"/>
        </w:rPr>
        <w:t>.</w:t>
      </w:r>
      <w:r w:rsidR="00644839">
        <w:rPr>
          <w:sz w:val="24"/>
          <w:szCs w:val="24"/>
        </w:rPr>
        <w:t xml:space="preserve"> Her er en række af de konkrete problemer i ghettopolitikken:</w:t>
      </w:r>
    </w:p>
    <w:p w14:paraId="0730D009" w14:textId="77777777" w:rsidR="000320B7" w:rsidRPr="00ED3ADE" w:rsidRDefault="000320B7" w:rsidP="00D56168">
      <w:pPr>
        <w:spacing w:after="0"/>
        <w:rPr>
          <w:sz w:val="24"/>
          <w:szCs w:val="24"/>
        </w:rPr>
      </w:pPr>
    </w:p>
    <w:p w14:paraId="42D78FF7" w14:textId="59DF48AB" w:rsidR="00D86B98" w:rsidRDefault="00CD5721" w:rsidP="00D86B98">
      <w:pPr>
        <w:rPr>
          <w:sz w:val="24"/>
          <w:szCs w:val="24"/>
        </w:rPr>
      </w:pPr>
      <w:r w:rsidRPr="00CD5721">
        <w:rPr>
          <w:i/>
          <w:sz w:val="24"/>
          <w:szCs w:val="24"/>
        </w:rPr>
        <w:t>Boligområder.</w:t>
      </w:r>
      <w:r w:rsidRPr="00CD5721">
        <w:rPr>
          <w:sz w:val="24"/>
          <w:szCs w:val="24"/>
        </w:rPr>
        <w:t xml:space="preserve"> </w:t>
      </w:r>
      <w:r w:rsidR="00D51351">
        <w:rPr>
          <w:sz w:val="24"/>
          <w:szCs w:val="24"/>
        </w:rPr>
        <w:t>Kernen i obligatoriske helhedsplaner for hårde ghettoer er</w:t>
      </w:r>
      <w:r w:rsidR="00D12D76">
        <w:rPr>
          <w:sz w:val="24"/>
          <w:szCs w:val="24"/>
        </w:rPr>
        <w:t xml:space="preserve"> påstand</w:t>
      </w:r>
      <w:r w:rsidR="00F17441">
        <w:rPr>
          <w:sz w:val="24"/>
          <w:szCs w:val="24"/>
        </w:rPr>
        <w:t>en</w:t>
      </w:r>
      <w:r w:rsidR="00D12D76">
        <w:rPr>
          <w:sz w:val="24"/>
          <w:szCs w:val="24"/>
        </w:rPr>
        <w:t xml:space="preserve"> om</w:t>
      </w:r>
      <w:r w:rsidR="00D51351">
        <w:rPr>
          <w:sz w:val="24"/>
          <w:szCs w:val="24"/>
        </w:rPr>
        <w:t>, at problemer forbundet med ghettoer bliver mindre, når en stor del af indbyggerne bliver tvun</w:t>
      </w:r>
      <w:r w:rsidR="00FA58B3">
        <w:rPr>
          <w:sz w:val="24"/>
          <w:szCs w:val="24"/>
        </w:rPr>
        <w:softHyphen/>
      </w:r>
      <w:r w:rsidR="00D51351">
        <w:rPr>
          <w:sz w:val="24"/>
          <w:szCs w:val="24"/>
        </w:rPr>
        <w:t xml:space="preserve">get til at flytte til andre områder. Gennem frasalg, nedrivninger, nybyggeri og under truslen om ekspropriation skal </w:t>
      </w:r>
      <w:r w:rsidR="00B95A63">
        <w:rPr>
          <w:sz w:val="24"/>
          <w:szCs w:val="24"/>
        </w:rPr>
        <w:t>ghetto</w:t>
      </w:r>
      <w:r w:rsidR="0088074F">
        <w:rPr>
          <w:sz w:val="24"/>
          <w:szCs w:val="24"/>
        </w:rPr>
        <w:t xml:space="preserve">befolkningens sammensætning </w:t>
      </w:r>
      <w:r w:rsidR="00D51351">
        <w:rPr>
          <w:sz w:val="24"/>
          <w:szCs w:val="24"/>
        </w:rPr>
        <w:t xml:space="preserve">ændres. Desuden skal </w:t>
      </w:r>
      <w:r w:rsidR="00D12D76">
        <w:rPr>
          <w:sz w:val="24"/>
          <w:szCs w:val="24"/>
        </w:rPr>
        <w:t>æn</w:t>
      </w:r>
      <w:r w:rsidR="00B21E46">
        <w:rPr>
          <w:sz w:val="24"/>
          <w:szCs w:val="24"/>
        </w:rPr>
        <w:softHyphen/>
      </w:r>
      <w:r w:rsidR="00D12D76">
        <w:rPr>
          <w:sz w:val="24"/>
          <w:szCs w:val="24"/>
        </w:rPr>
        <w:t>dringer af ghettoernes</w:t>
      </w:r>
      <w:r w:rsidR="00D51351">
        <w:rPr>
          <w:sz w:val="24"/>
          <w:szCs w:val="24"/>
        </w:rPr>
        <w:t xml:space="preserve"> fysiske indretning forsøge at minimere negative sociale processer. </w:t>
      </w:r>
      <w:r w:rsidR="00300D1F">
        <w:rPr>
          <w:sz w:val="24"/>
          <w:szCs w:val="24"/>
        </w:rPr>
        <w:t xml:space="preserve">Der er imidlertid forskel på frivillige flytninger og tvangsflytninger. </w:t>
      </w:r>
      <w:r w:rsidR="009D6374">
        <w:rPr>
          <w:sz w:val="24"/>
          <w:szCs w:val="24"/>
        </w:rPr>
        <w:t>P</w:t>
      </w:r>
      <w:r w:rsidR="00300D1F">
        <w:rPr>
          <w:sz w:val="24"/>
          <w:szCs w:val="24"/>
        </w:rPr>
        <w:t xml:space="preserve">ositive effekter ved frivillige flytninger fra ghettoer </w:t>
      </w:r>
      <w:r w:rsidR="00FD5D69">
        <w:rPr>
          <w:sz w:val="24"/>
          <w:szCs w:val="24"/>
        </w:rPr>
        <w:t xml:space="preserve">kan hænge sammen med, at </w:t>
      </w:r>
      <w:r w:rsidR="00D12D76">
        <w:rPr>
          <w:sz w:val="24"/>
          <w:szCs w:val="24"/>
        </w:rPr>
        <w:t>udflyt</w:t>
      </w:r>
      <w:r w:rsidR="00FB6093">
        <w:rPr>
          <w:sz w:val="24"/>
          <w:szCs w:val="24"/>
        </w:rPr>
        <w:softHyphen/>
      </w:r>
      <w:r w:rsidR="00D12D76">
        <w:rPr>
          <w:sz w:val="24"/>
          <w:szCs w:val="24"/>
        </w:rPr>
        <w:t>ter</w:t>
      </w:r>
      <w:r w:rsidR="009D6374">
        <w:rPr>
          <w:sz w:val="24"/>
          <w:szCs w:val="24"/>
        </w:rPr>
        <w:t>ne</w:t>
      </w:r>
      <w:r w:rsidR="00D12D76">
        <w:rPr>
          <w:sz w:val="24"/>
          <w:szCs w:val="24"/>
        </w:rPr>
        <w:t xml:space="preserve"> </w:t>
      </w:r>
      <w:r w:rsidR="00FD5D69">
        <w:rPr>
          <w:sz w:val="24"/>
          <w:szCs w:val="24"/>
        </w:rPr>
        <w:t xml:space="preserve">er disponeret for social mobilitet. </w:t>
      </w:r>
      <w:r w:rsidR="00410FDE">
        <w:rPr>
          <w:sz w:val="24"/>
          <w:szCs w:val="24"/>
        </w:rPr>
        <w:t>Der er</w:t>
      </w:r>
      <w:r w:rsidR="00FD5D69">
        <w:rPr>
          <w:sz w:val="24"/>
          <w:szCs w:val="24"/>
        </w:rPr>
        <w:t xml:space="preserve"> stor risiko for, at </w:t>
      </w:r>
      <w:r w:rsidR="00410FDE">
        <w:rPr>
          <w:sz w:val="24"/>
          <w:szCs w:val="24"/>
        </w:rPr>
        <w:t xml:space="preserve">ghettobeboers tilbøjelighed til at </w:t>
      </w:r>
      <w:r w:rsidR="00410FDE">
        <w:rPr>
          <w:sz w:val="24"/>
          <w:szCs w:val="24"/>
        </w:rPr>
        <w:lastRenderedPageBreak/>
        <w:t xml:space="preserve">begå kriminalitet og </w:t>
      </w:r>
      <w:r w:rsidR="00804922">
        <w:rPr>
          <w:sz w:val="24"/>
          <w:szCs w:val="24"/>
        </w:rPr>
        <w:t xml:space="preserve">at </w:t>
      </w:r>
      <w:r w:rsidR="00410FDE">
        <w:rPr>
          <w:sz w:val="24"/>
          <w:szCs w:val="24"/>
        </w:rPr>
        <w:t xml:space="preserve">være på offentlig forsørgelse </w:t>
      </w:r>
      <w:r w:rsidR="00F17441">
        <w:rPr>
          <w:sz w:val="24"/>
          <w:szCs w:val="24"/>
        </w:rPr>
        <w:t xml:space="preserve">forbliver </w:t>
      </w:r>
      <w:r w:rsidR="00410FDE">
        <w:rPr>
          <w:sz w:val="24"/>
          <w:szCs w:val="24"/>
        </w:rPr>
        <w:t xml:space="preserve">uforandret, når de </w:t>
      </w:r>
      <w:r w:rsidR="00F17441">
        <w:rPr>
          <w:sz w:val="24"/>
          <w:szCs w:val="24"/>
        </w:rPr>
        <w:t>tvangsflyt</w:t>
      </w:r>
      <w:r w:rsidR="00FB6093">
        <w:rPr>
          <w:sz w:val="24"/>
          <w:szCs w:val="24"/>
        </w:rPr>
        <w:softHyphen/>
      </w:r>
      <w:r w:rsidR="00F17441">
        <w:rPr>
          <w:sz w:val="24"/>
          <w:szCs w:val="24"/>
        </w:rPr>
        <w:t xml:space="preserve">tes </w:t>
      </w:r>
      <w:r w:rsidR="00410FDE">
        <w:rPr>
          <w:sz w:val="24"/>
          <w:szCs w:val="24"/>
        </w:rPr>
        <w:t xml:space="preserve">til nye områder. </w:t>
      </w:r>
      <w:r w:rsidR="006D5EFF">
        <w:rPr>
          <w:sz w:val="24"/>
          <w:szCs w:val="24"/>
        </w:rPr>
        <w:t>Un</w:t>
      </w:r>
      <w:r w:rsidR="00FA58B3">
        <w:rPr>
          <w:sz w:val="24"/>
          <w:szCs w:val="24"/>
        </w:rPr>
        <w:softHyphen/>
      </w:r>
      <w:r w:rsidR="006D5EFF">
        <w:rPr>
          <w:sz w:val="24"/>
          <w:szCs w:val="24"/>
        </w:rPr>
        <w:t>dersøgelser fra Holland peger på</w:t>
      </w:r>
      <w:r w:rsidR="00FA58B3">
        <w:rPr>
          <w:sz w:val="24"/>
          <w:szCs w:val="24"/>
        </w:rPr>
        <w:t>, at beboere</w:t>
      </w:r>
      <w:r w:rsidR="00804922">
        <w:rPr>
          <w:sz w:val="24"/>
          <w:szCs w:val="24"/>
        </w:rPr>
        <w:t>,</w:t>
      </w:r>
      <w:r w:rsidR="00FA58B3">
        <w:rPr>
          <w:sz w:val="24"/>
          <w:szCs w:val="24"/>
        </w:rPr>
        <w:t xml:space="preserve"> som er tvangsflyttet</w:t>
      </w:r>
      <w:r w:rsidR="00804922">
        <w:rPr>
          <w:sz w:val="24"/>
          <w:szCs w:val="24"/>
        </w:rPr>
        <w:t>,</w:t>
      </w:r>
      <w:r w:rsidR="00FA58B3">
        <w:rPr>
          <w:sz w:val="24"/>
          <w:szCs w:val="24"/>
        </w:rPr>
        <w:t xml:space="preserve"> ikke klarer sig bedre end dem, som bliver boende i ghettoområder</w:t>
      </w:r>
      <w:r w:rsidR="006D5EFF">
        <w:rPr>
          <w:sz w:val="24"/>
          <w:szCs w:val="24"/>
        </w:rPr>
        <w:t>.</w:t>
      </w:r>
      <w:r w:rsidR="0088074F">
        <w:rPr>
          <w:rStyle w:val="Fodnotehenvisning"/>
          <w:sz w:val="24"/>
          <w:szCs w:val="24"/>
        </w:rPr>
        <w:footnoteReference w:id="51"/>
      </w:r>
      <w:r w:rsidR="006D5EFF">
        <w:rPr>
          <w:sz w:val="24"/>
          <w:szCs w:val="24"/>
        </w:rPr>
        <w:t xml:space="preserve"> Desuden tager politikken ikke højde for, at effek</w:t>
      </w:r>
      <w:r w:rsidR="00B21E46">
        <w:rPr>
          <w:sz w:val="24"/>
          <w:szCs w:val="24"/>
        </w:rPr>
        <w:softHyphen/>
      </w:r>
      <w:r w:rsidR="006D5EFF">
        <w:rPr>
          <w:sz w:val="24"/>
          <w:szCs w:val="24"/>
        </w:rPr>
        <w:t xml:space="preserve">ten ”white aviodance” allerede indtræffer, når mere end 20 </w:t>
      </w:r>
      <w:r w:rsidR="005A1043">
        <w:rPr>
          <w:sz w:val="24"/>
          <w:szCs w:val="24"/>
        </w:rPr>
        <w:t>pct.</w:t>
      </w:r>
      <w:r w:rsidR="006D5EFF">
        <w:rPr>
          <w:sz w:val="24"/>
          <w:szCs w:val="24"/>
        </w:rPr>
        <w:t xml:space="preserve"> </w:t>
      </w:r>
      <w:r w:rsidR="00DC3BC3">
        <w:rPr>
          <w:sz w:val="24"/>
          <w:szCs w:val="24"/>
        </w:rPr>
        <w:t xml:space="preserve">af </w:t>
      </w:r>
      <w:r w:rsidR="006D5EFF">
        <w:rPr>
          <w:sz w:val="24"/>
          <w:szCs w:val="24"/>
        </w:rPr>
        <w:t>indbyggerne i et område har ikke-vestlige baggrund.</w:t>
      </w:r>
      <w:r w:rsidR="00F17441">
        <w:rPr>
          <w:sz w:val="24"/>
          <w:szCs w:val="24"/>
        </w:rPr>
        <w:t xml:space="preserve"> Det kan derfor blive svært at fylde områder med hel</w:t>
      </w:r>
      <w:r w:rsidR="00FB6093">
        <w:rPr>
          <w:sz w:val="24"/>
          <w:szCs w:val="24"/>
        </w:rPr>
        <w:softHyphen/>
      </w:r>
      <w:r w:rsidR="00F17441">
        <w:rPr>
          <w:sz w:val="24"/>
          <w:szCs w:val="24"/>
        </w:rPr>
        <w:t>hedsplaner med nye etnisk danske indbyggere.</w:t>
      </w:r>
      <w:r w:rsidR="00FA58B3">
        <w:rPr>
          <w:sz w:val="24"/>
          <w:szCs w:val="24"/>
        </w:rPr>
        <w:t xml:space="preserve"> Igen viser erfaringer fra Holland, at tvangs</w:t>
      </w:r>
      <w:r w:rsidR="00FB6093">
        <w:rPr>
          <w:sz w:val="24"/>
          <w:szCs w:val="24"/>
        </w:rPr>
        <w:softHyphen/>
      </w:r>
      <w:r w:rsidR="00FA58B3">
        <w:rPr>
          <w:sz w:val="24"/>
          <w:szCs w:val="24"/>
        </w:rPr>
        <w:t>flytning er et tvivl</w:t>
      </w:r>
      <w:r w:rsidR="00B21E46">
        <w:rPr>
          <w:sz w:val="24"/>
          <w:szCs w:val="24"/>
        </w:rPr>
        <w:softHyphen/>
      </w:r>
      <w:r w:rsidR="00FA58B3">
        <w:rPr>
          <w:sz w:val="24"/>
          <w:szCs w:val="24"/>
        </w:rPr>
        <w:t>somt redskab til at skabe mere blandede boligkvarterer, idet de tvangsflyt</w:t>
      </w:r>
      <w:r w:rsidR="00FB6093">
        <w:rPr>
          <w:sz w:val="24"/>
          <w:szCs w:val="24"/>
        </w:rPr>
        <w:softHyphen/>
      </w:r>
      <w:r w:rsidR="00FA58B3">
        <w:rPr>
          <w:sz w:val="24"/>
          <w:szCs w:val="24"/>
        </w:rPr>
        <w:t>tede med ikke-vest</w:t>
      </w:r>
      <w:r w:rsidR="00B21E46">
        <w:rPr>
          <w:sz w:val="24"/>
          <w:szCs w:val="24"/>
        </w:rPr>
        <w:softHyphen/>
      </w:r>
      <w:r w:rsidR="00FA58B3">
        <w:rPr>
          <w:sz w:val="24"/>
          <w:szCs w:val="24"/>
        </w:rPr>
        <w:t>lig baggrund foretrækker at bosætte sig nær andre med tilsvarende bag</w:t>
      </w:r>
      <w:r w:rsidR="00FB6093">
        <w:rPr>
          <w:sz w:val="24"/>
          <w:szCs w:val="24"/>
        </w:rPr>
        <w:softHyphen/>
      </w:r>
      <w:r w:rsidR="00FA58B3">
        <w:rPr>
          <w:sz w:val="24"/>
          <w:szCs w:val="24"/>
        </w:rPr>
        <w:t>grund.</w:t>
      </w:r>
      <w:r w:rsidR="00A964BC">
        <w:rPr>
          <w:rStyle w:val="Fodnotehenvisning"/>
          <w:sz w:val="24"/>
          <w:szCs w:val="24"/>
        </w:rPr>
        <w:footnoteReference w:id="52"/>
      </w:r>
      <w:r w:rsidR="00FA58B3">
        <w:rPr>
          <w:sz w:val="24"/>
          <w:szCs w:val="24"/>
        </w:rPr>
        <w:t xml:space="preserve"> </w:t>
      </w:r>
      <w:r w:rsidR="00300D1F">
        <w:rPr>
          <w:sz w:val="24"/>
          <w:szCs w:val="24"/>
        </w:rPr>
        <w:t xml:space="preserve">Mange </w:t>
      </w:r>
      <w:r w:rsidR="009D6374">
        <w:rPr>
          <w:sz w:val="24"/>
          <w:szCs w:val="24"/>
        </w:rPr>
        <w:t xml:space="preserve">hårde </w:t>
      </w:r>
      <w:r w:rsidR="00300D1F">
        <w:rPr>
          <w:sz w:val="24"/>
          <w:szCs w:val="24"/>
        </w:rPr>
        <w:t>ghet</w:t>
      </w:r>
      <w:r w:rsidR="00B21E46">
        <w:rPr>
          <w:sz w:val="24"/>
          <w:szCs w:val="24"/>
        </w:rPr>
        <w:softHyphen/>
      </w:r>
      <w:r w:rsidR="00300D1F">
        <w:rPr>
          <w:sz w:val="24"/>
          <w:szCs w:val="24"/>
        </w:rPr>
        <w:t>toer i Danmark er i</w:t>
      </w:r>
      <w:r w:rsidR="009D6374">
        <w:rPr>
          <w:sz w:val="24"/>
          <w:szCs w:val="24"/>
        </w:rPr>
        <w:t xml:space="preserve"> kommuner</w:t>
      </w:r>
      <w:r w:rsidR="00300D1F">
        <w:rPr>
          <w:sz w:val="24"/>
          <w:szCs w:val="24"/>
        </w:rPr>
        <w:t xml:space="preserve"> med høj koncentration af almene boliger, så tvangsflyt</w:t>
      </w:r>
      <w:r w:rsidR="00B21E46">
        <w:rPr>
          <w:sz w:val="24"/>
          <w:szCs w:val="24"/>
        </w:rPr>
        <w:softHyphen/>
      </w:r>
      <w:r w:rsidR="00300D1F">
        <w:rPr>
          <w:sz w:val="24"/>
          <w:szCs w:val="24"/>
        </w:rPr>
        <w:t>ning vil i flere tilfælde blot føre til dannelse af nye ghettoer i naboområder.</w:t>
      </w:r>
      <w:r w:rsidR="00300D1F">
        <w:rPr>
          <w:rStyle w:val="Fodnotehenvisning"/>
          <w:sz w:val="24"/>
          <w:szCs w:val="24"/>
        </w:rPr>
        <w:footnoteReference w:id="53"/>
      </w:r>
      <w:r w:rsidR="00300D1F">
        <w:rPr>
          <w:sz w:val="24"/>
          <w:szCs w:val="24"/>
        </w:rPr>
        <w:t xml:space="preserve"> </w:t>
      </w:r>
    </w:p>
    <w:p w14:paraId="31EC1937" w14:textId="68DF33FF" w:rsidR="00D86B98" w:rsidRDefault="00D86B98" w:rsidP="00D86B98">
      <w:pPr>
        <w:rPr>
          <w:sz w:val="24"/>
          <w:szCs w:val="24"/>
        </w:rPr>
      </w:pPr>
      <w:r>
        <w:rPr>
          <w:sz w:val="24"/>
          <w:szCs w:val="24"/>
        </w:rPr>
        <w:t xml:space="preserve">På et væsentligt område sætter helhedsplanerne fokus på et ømt punkt. Helhedsplanerne skal i hårde ghettoer nedbringe antallet af almene boliger inden 2030 til maksimalt 40 </w:t>
      </w:r>
      <w:r w:rsidR="005A1043">
        <w:rPr>
          <w:sz w:val="24"/>
          <w:szCs w:val="24"/>
        </w:rPr>
        <w:t>pct.</w:t>
      </w:r>
      <w:r>
        <w:rPr>
          <w:sz w:val="24"/>
          <w:szCs w:val="24"/>
        </w:rPr>
        <w:t xml:space="preserve"> </w:t>
      </w:r>
      <w:r w:rsidR="00B76B5C">
        <w:rPr>
          <w:sz w:val="24"/>
          <w:szCs w:val="24"/>
        </w:rPr>
        <w:t xml:space="preserve">Store almene boligkomplekser </w:t>
      </w:r>
      <w:r w:rsidR="006E2734">
        <w:rPr>
          <w:sz w:val="24"/>
          <w:szCs w:val="24"/>
        </w:rPr>
        <w:t>bidrager til dannelse af ghettoer og en højere andel af private boliger kan ifølge norske erfaringer mindske tendensen til dannelse af ghettoer.</w:t>
      </w:r>
      <w:r w:rsidR="006E2734" w:rsidRPr="006E2734">
        <w:rPr>
          <w:rStyle w:val="Fodnotehenvisning"/>
          <w:sz w:val="24"/>
          <w:szCs w:val="24"/>
        </w:rPr>
        <w:t xml:space="preserve"> </w:t>
      </w:r>
      <w:r w:rsidR="006E2734">
        <w:rPr>
          <w:rStyle w:val="Fodnotehenvisning"/>
          <w:sz w:val="24"/>
          <w:szCs w:val="24"/>
        </w:rPr>
        <w:footnoteReference w:id="54"/>
      </w:r>
    </w:p>
    <w:p w14:paraId="7A4200CB" w14:textId="5F01820B" w:rsidR="0034180F" w:rsidRDefault="00CD5721" w:rsidP="0034180F">
      <w:pPr>
        <w:autoSpaceDE w:val="0"/>
        <w:autoSpaceDN w:val="0"/>
        <w:adjustRightInd w:val="0"/>
        <w:spacing w:after="0" w:line="240" w:lineRule="auto"/>
        <w:rPr>
          <w:sz w:val="24"/>
          <w:szCs w:val="24"/>
        </w:rPr>
      </w:pPr>
      <w:r w:rsidRPr="00DB14AC">
        <w:rPr>
          <w:i/>
          <w:sz w:val="24"/>
          <w:szCs w:val="24"/>
        </w:rPr>
        <w:t>Boliganvisning.</w:t>
      </w:r>
      <w:r w:rsidRPr="00DB14AC">
        <w:rPr>
          <w:sz w:val="24"/>
          <w:szCs w:val="24"/>
        </w:rPr>
        <w:t xml:space="preserve"> </w:t>
      </w:r>
      <w:r w:rsidR="00DA7DFB">
        <w:rPr>
          <w:sz w:val="24"/>
          <w:szCs w:val="24"/>
        </w:rPr>
        <w:t>Den mulige g</w:t>
      </w:r>
      <w:r w:rsidR="00837CB2">
        <w:rPr>
          <w:sz w:val="24"/>
          <w:szCs w:val="24"/>
        </w:rPr>
        <w:t xml:space="preserve">hettoeffekt i forhold til uddannelse, kriminalitet og offentlig forsørgelse berettiger til politisk fokus på bosætningsmønsteret i udsatte områder, ghettoer og hårde ghettoer. </w:t>
      </w:r>
      <w:r w:rsidR="005677F1">
        <w:rPr>
          <w:sz w:val="24"/>
          <w:szCs w:val="24"/>
        </w:rPr>
        <w:t xml:space="preserve">Det krænker ikke den enkeltes personlige frihed, at betingelser er knyttet til modtagelse af offentlig forsørgelse, f.eks. betingelser </w:t>
      </w:r>
      <w:r w:rsidR="002C6057">
        <w:rPr>
          <w:sz w:val="24"/>
          <w:szCs w:val="24"/>
        </w:rPr>
        <w:t>om</w:t>
      </w:r>
      <w:r w:rsidR="005677F1">
        <w:rPr>
          <w:sz w:val="24"/>
          <w:szCs w:val="24"/>
        </w:rPr>
        <w:t xml:space="preserve"> valg af bopæl. Det er heller ikke pro</w:t>
      </w:r>
      <w:r w:rsidR="00FB6093">
        <w:rPr>
          <w:sz w:val="24"/>
          <w:szCs w:val="24"/>
        </w:rPr>
        <w:softHyphen/>
      </w:r>
      <w:r w:rsidR="005677F1">
        <w:rPr>
          <w:sz w:val="24"/>
          <w:szCs w:val="24"/>
        </w:rPr>
        <w:t>blematisk i forhold til et borgerligt-liberalt værdigrundlag, at almene boligafdelinger er for</w:t>
      </w:r>
      <w:r w:rsidR="00FB6093">
        <w:rPr>
          <w:sz w:val="24"/>
          <w:szCs w:val="24"/>
        </w:rPr>
        <w:softHyphen/>
      </w:r>
      <w:r w:rsidR="005677F1">
        <w:rPr>
          <w:sz w:val="24"/>
          <w:szCs w:val="24"/>
        </w:rPr>
        <w:t>pligtet til at tage særlige hensyn i deres boliganvisning og eksempelvis give fortrinsret til stu</w:t>
      </w:r>
      <w:r w:rsidR="00FB6093">
        <w:rPr>
          <w:sz w:val="24"/>
          <w:szCs w:val="24"/>
        </w:rPr>
        <w:softHyphen/>
      </w:r>
      <w:r w:rsidR="005677F1">
        <w:rPr>
          <w:sz w:val="24"/>
          <w:szCs w:val="24"/>
        </w:rPr>
        <w:t>derende og personer i arbejde. De almene boligselskaber modtager betydelige offentlige til</w:t>
      </w:r>
      <w:r w:rsidR="00FB6093">
        <w:rPr>
          <w:sz w:val="24"/>
          <w:szCs w:val="24"/>
        </w:rPr>
        <w:softHyphen/>
      </w:r>
      <w:r w:rsidR="005677F1">
        <w:rPr>
          <w:sz w:val="24"/>
          <w:szCs w:val="24"/>
        </w:rPr>
        <w:t>skud</w:t>
      </w:r>
      <w:r w:rsidR="00CE7258">
        <w:rPr>
          <w:sz w:val="24"/>
          <w:szCs w:val="24"/>
        </w:rPr>
        <w:t>,</w:t>
      </w:r>
      <w:r w:rsidR="00C63915">
        <w:rPr>
          <w:sz w:val="24"/>
          <w:szCs w:val="24"/>
        </w:rPr>
        <w:t xml:space="preserve"> og staten </w:t>
      </w:r>
      <w:r w:rsidR="00CE7258">
        <w:rPr>
          <w:sz w:val="24"/>
          <w:szCs w:val="24"/>
        </w:rPr>
        <w:t xml:space="preserve">er </w:t>
      </w:r>
      <w:r w:rsidR="00C63915">
        <w:rPr>
          <w:sz w:val="24"/>
          <w:szCs w:val="24"/>
        </w:rPr>
        <w:t>berettiget til at stille krav som modydelse</w:t>
      </w:r>
      <w:r w:rsidR="005677F1">
        <w:rPr>
          <w:sz w:val="24"/>
          <w:szCs w:val="24"/>
        </w:rPr>
        <w:t>.</w:t>
      </w:r>
      <w:r w:rsidR="00837CB2">
        <w:rPr>
          <w:sz w:val="24"/>
          <w:szCs w:val="24"/>
        </w:rPr>
        <w:t xml:space="preserve"> Det </w:t>
      </w:r>
      <w:r w:rsidR="0034180F">
        <w:rPr>
          <w:sz w:val="24"/>
          <w:szCs w:val="24"/>
        </w:rPr>
        <w:t>er imidlertid på</w:t>
      </w:r>
      <w:r w:rsidR="00837CB2">
        <w:rPr>
          <w:sz w:val="24"/>
          <w:szCs w:val="24"/>
        </w:rPr>
        <w:t xml:space="preserve">faldende, at der er </w:t>
      </w:r>
      <w:r w:rsidR="00025BAD">
        <w:rPr>
          <w:sz w:val="24"/>
          <w:szCs w:val="24"/>
        </w:rPr>
        <w:t>større</w:t>
      </w:r>
      <w:r w:rsidR="00837CB2">
        <w:rPr>
          <w:sz w:val="24"/>
          <w:szCs w:val="24"/>
        </w:rPr>
        <w:t xml:space="preserve"> fokus på at styre bosætningen </w:t>
      </w:r>
      <w:r w:rsidR="00837CB2" w:rsidRPr="00837CB2">
        <w:rPr>
          <w:sz w:val="24"/>
          <w:szCs w:val="24"/>
        </w:rPr>
        <w:t>i udsatte områder, ghettoer og hårde ghettoer</w:t>
      </w:r>
      <w:r w:rsidR="00837CB2">
        <w:rPr>
          <w:sz w:val="24"/>
          <w:szCs w:val="24"/>
        </w:rPr>
        <w:t xml:space="preserve"> end </w:t>
      </w:r>
      <w:r w:rsidR="0034180F">
        <w:rPr>
          <w:sz w:val="24"/>
          <w:szCs w:val="24"/>
        </w:rPr>
        <w:t>på</w:t>
      </w:r>
      <w:r w:rsidR="00837CB2">
        <w:rPr>
          <w:sz w:val="24"/>
          <w:szCs w:val="24"/>
        </w:rPr>
        <w:t xml:space="preserve"> at åbne boligmarkedet for ikke-vestlige indvandrere og efterkommere. Stor</w:t>
      </w:r>
      <w:r w:rsidR="0034180F">
        <w:rPr>
          <w:sz w:val="24"/>
          <w:szCs w:val="24"/>
        </w:rPr>
        <w:t>e dele af de private udlejningsejendomme er omfattet af omkostningsbestemt husleje. De kunstigt lave huslejer dæmper incitamentet til at bygge nye udlejningsboliger og giver udlejerne bedre mulighed for at fravælge mindre ønskværdige lejere, nemlig ikke-vestlige indvandrere og dårligt stillede.</w:t>
      </w:r>
      <w:r w:rsidR="0034180F">
        <w:rPr>
          <w:rStyle w:val="Fodnotehenvisning"/>
          <w:sz w:val="24"/>
          <w:szCs w:val="24"/>
        </w:rPr>
        <w:footnoteReference w:id="55"/>
      </w:r>
    </w:p>
    <w:p w14:paraId="7B0DECB3" w14:textId="512574F0" w:rsidR="0034180F" w:rsidRDefault="0034180F" w:rsidP="0034180F">
      <w:pPr>
        <w:autoSpaceDE w:val="0"/>
        <w:autoSpaceDN w:val="0"/>
        <w:adjustRightInd w:val="0"/>
        <w:spacing w:after="0" w:line="240" w:lineRule="auto"/>
        <w:rPr>
          <w:sz w:val="24"/>
          <w:szCs w:val="24"/>
        </w:rPr>
      </w:pPr>
      <w:r>
        <w:rPr>
          <w:sz w:val="24"/>
          <w:szCs w:val="24"/>
        </w:rPr>
        <w:t xml:space="preserve"> </w:t>
      </w:r>
    </w:p>
    <w:p w14:paraId="0730D00B" w14:textId="500DDE33" w:rsidR="00DB14AC" w:rsidRDefault="005677F1" w:rsidP="00DB14AC">
      <w:pPr>
        <w:rPr>
          <w:sz w:val="24"/>
          <w:szCs w:val="24"/>
        </w:rPr>
      </w:pPr>
      <w:r w:rsidRPr="00123628">
        <w:rPr>
          <w:sz w:val="24"/>
          <w:szCs w:val="24"/>
        </w:rPr>
        <w:lastRenderedPageBreak/>
        <w:t>Det er imidlertid et åbent spørgsmål, om sty</w:t>
      </w:r>
      <w:r w:rsidR="00DC3BC3">
        <w:rPr>
          <w:sz w:val="24"/>
          <w:szCs w:val="24"/>
        </w:rPr>
        <w:t>r</w:t>
      </w:r>
      <w:r w:rsidRPr="00123628">
        <w:rPr>
          <w:sz w:val="24"/>
          <w:szCs w:val="24"/>
        </w:rPr>
        <w:t>ing</w:t>
      </w:r>
      <w:r w:rsidR="00DC3BC3">
        <w:rPr>
          <w:sz w:val="24"/>
          <w:szCs w:val="24"/>
        </w:rPr>
        <w:t>en</w:t>
      </w:r>
      <w:r w:rsidRPr="00123628">
        <w:rPr>
          <w:sz w:val="24"/>
          <w:szCs w:val="24"/>
        </w:rPr>
        <w:t xml:space="preserve"> af bosætning i udsatte områder, ghettoer og hårde ghettoer </w:t>
      </w:r>
      <w:r w:rsidR="00DC3BC3">
        <w:rPr>
          <w:sz w:val="24"/>
          <w:szCs w:val="24"/>
        </w:rPr>
        <w:t>behøver at være</w:t>
      </w:r>
      <w:r w:rsidR="00B83556">
        <w:rPr>
          <w:sz w:val="24"/>
          <w:szCs w:val="24"/>
        </w:rPr>
        <w:t xml:space="preserve"> så hård</w:t>
      </w:r>
      <w:r w:rsidR="00123628">
        <w:rPr>
          <w:sz w:val="24"/>
          <w:szCs w:val="24"/>
        </w:rPr>
        <w:t xml:space="preserve">. </w:t>
      </w:r>
      <w:r w:rsidRPr="00123628">
        <w:rPr>
          <w:sz w:val="24"/>
          <w:szCs w:val="24"/>
        </w:rPr>
        <w:t xml:space="preserve">Den stramme styring modvirker sandsynligvis disse områders tiltrækning af ikke-vestlige indvandrere og efterkommere. </w:t>
      </w:r>
      <w:r w:rsidR="00C63915" w:rsidRPr="00123628">
        <w:rPr>
          <w:sz w:val="24"/>
          <w:szCs w:val="24"/>
        </w:rPr>
        <w:t xml:space="preserve">De betaler dog en pris, fordi de ikke kan udnytte deres </w:t>
      </w:r>
      <w:r w:rsidR="00CE7258" w:rsidRPr="00123628">
        <w:rPr>
          <w:sz w:val="24"/>
          <w:szCs w:val="24"/>
        </w:rPr>
        <w:t>netværk i udsatte boligområder, ghettoer og hårde ghettoer som trædesten til en tilværelse i Danmark.</w:t>
      </w:r>
      <w:r w:rsidR="00CE7258">
        <w:rPr>
          <w:sz w:val="24"/>
          <w:szCs w:val="24"/>
        </w:rPr>
        <w:t xml:space="preserve"> </w:t>
      </w:r>
    </w:p>
    <w:p w14:paraId="0730D00C" w14:textId="77777777" w:rsidR="0061144C" w:rsidRDefault="00CD5721" w:rsidP="0061144C">
      <w:pPr>
        <w:rPr>
          <w:sz w:val="24"/>
          <w:szCs w:val="24"/>
        </w:rPr>
      </w:pPr>
      <w:r w:rsidRPr="00AF724A">
        <w:rPr>
          <w:i/>
          <w:sz w:val="24"/>
          <w:szCs w:val="24"/>
        </w:rPr>
        <w:t>Daginstitutioner.</w:t>
      </w:r>
      <w:r w:rsidR="009024A3">
        <w:rPr>
          <w:sz w:val="24"/>
          <w:szCs w:val="24"/>
        </w:rPr>
        <w:t xml:space="preserve"> </w:t>
      </w:r>
      <w:r w:rsidR="0061144C">
        <w:rPr>
          <w:sz w:val="24"/>
          <w:szCs w:val="24"/>
        </w:rPr>
        <w:t xml:space="preserve">I forbindelse med ghettostrategien fra 2010 vedtog Folketinget, at </w:t>
      </w:r>
      <w:r w:rsidR="0061144C" w:rsidRPr="00D4481D">
        <w:rPr>
          <w:sz w:val="24"/>
          <w:szCs w:val="24"/>
        </w:rPr>
        <w:t>alle tre</w:t>
      </w:r>
      <w:r w:rsidR="00FB6093">
        <w:rPr>
          <w:sz w:val="24"/>
          <w:szCs w:val="24"/>
        </w:rPr>
        <w:softHyphen/>
      </w:r>
      <w:r w:rsidR="0061144C" w:rsidRPr="00D4481D">
        <w:rPr>
          <w:sz w:val="24"/>
          <w:szCs w:val="24"/>
        </w:rPr>
        <w:t>årige børn skal sprogtestes, og hvis der er behov for det ti</w:t>
      </w:r>
      <w:r w:rsidR="0061144C">
        <w:rPr>
          <w:sz w:val="24"/>
          <w:szCs w:val="24"/>
        </w:rPr>
        <w:t>lbydes sprogstimulering i daginsti</w:t>
      </w:r>
      <w:r w:rsidR="00FB6093">
        <w:rPr>
          <w:sz w:val="24"/>
          <w:szCs w:val="24"/>
        </w:rPr>
        <w:softHyphen/>
      </w:r>
      <w:r w:rsidR="0061144C">
        <w:rPr>
          <w:sz w:val="24"/>
          <w:szCs w:val="24"/>
        </w:rPr>
        <w:t>tution i en</w:t>
      </w:r>
      <w:r w:rsidR="0061144C" w:rsidRPr="00D4481D">
        <w:rPr>
          <w:sz w:val="24"/>
          <w:szCs w:val="24"/>
        </w:rPr>
        <w:t>ten 15 eller 30 timer om ugen. Tilbuddet er obligatorisk, hvis en eller begge foræl</w:t>
      </w:r>
      <w:r w:rsidR="00FB6093">
        <w:rPr>
          <w:sz w:val="24"/>
          <w:szCs w:val="24"/>
        </w:rPr>
        <w:softHyphen/>
      </w:r>
      <w:r w:rsidR="0061144C" w:rsidRPr="00D4481D">
        <w:rPr>
          <w:sz w:val="24"/>
          <w:szCs w:val="24"/>
        </w:rPr>
        <w:t xml:space="preserve">dre ikke er tilknyttet arbejdsmarkedet. </w:t>
      </w:r>
      <w:r w:rsidR="0061144C">
        <w:rPr>
          <w:sz w:val="24"/>
          <w:szCs w:val="24"/>
        </w:rPr>
        <w:t>Der blev også indført</w:t>
      </w:r>
      <w:r w:rsidR="00715CCC">
        <w:rPr>
          <w:sz w:val="24"/>
          <w:szCs w:val="24"/>
        </w:rPr>
        <w:t xml:space="preserve"> en </w:t>
      </w:r>
      <w:r w:rsidR="00FA213B">
        <w:rPr>
          <w:sz w:val="24"/>
          <w:szCs w:val="24"/>
        </w:rPr>
        <w:t>regel</w:t>
      </w:r>
      <w:r w:rsidR="0061144C">
        <w:rPr>
          <w:sz w:val="24"/>
          <w:szCs w:val="24"/>
        </w:rPr>
        <w:t xml:space="preserve"> om, at sproget i privat børnepleje med offentligt tilskud skal være dansk. </w:t>
      </w:r>
      <w:r w:rsidR="0061144C" w:rsidRPr="00D4481D">
        <w:rPr>
          <w:sz w:val="24"/>
          <w:szCs w:val="24"/>
        </w:rPr>
        <w:t xml:space="preserve">Disse regler blev i 2018 udvidet til, at børn boende i udsatte boligområder skal gå i daginstitution. </w:t>
      </w:r>
    </w:p>
    <w:p w14:paraId="0730D00D" w14:textId="0C99FCA3" w:rsidR="00FF1B3D" w:rsidRDefault="00715CCC" w:rsidP="00FF1B3D">
      <w:pPr>
        <w:rPr>
          <w:sz w:val="24"/>
          <w:szCs w:val="24"/>
        </w:rPr>
      </w:pPr>
      <w:r>
        <w:rPr>
          <w:sz w:val="24"/>
          <w:szCs w:val="24"/>
        </w:rPr>
        <w:t>R</w:t>
      </w:r>
      <w:r w:rsidR="00720E14">
        <w:rPr>
          <w:sz w:val="24"/>
          <w:szCs w:val="24"/>
        </w:rPr>
        <w:t>egler</w:t>
      </w:r>
      <w:r>
        <w:rPr>
          <w:sz w:val="24"/>
          <w:szCs w:val="24"/>
        </w:rPr>
        <w:t>ne</w:t>
      </w:r>
      <w:r w:rsidR="00720E14">
        <w:rPr>
          <w:sz w:val="24"/>
          <w:szCs w:val="24"/>
        </w:rPr>
        <w:t xml:space="preserve"> blev indført, selvom ikke-vestlige efterkommere</w:t>
      </w:r>
      <w:r>
        <w:rPr>
          <w:sz w:val="24"/>
          <w:szCs w:val="24"/>
        </w:rPr>
        <w:t xml:space="preserve"> generelt </w:t>
      </w:r>
      <w:r w:rsidR="00720E14">
        <w:rPr>
          <w:sz w:val="24"/>
          <w:szCs w:val="24"/>
        </w:rPr>
        <w:t xml:space="preserve">og børn i ghettoer </w:t>
      </w:r>
      <w:r>
        <w:rPr>
          <w:sz w:val="24"/>
          <w:szCs w:val="24"/>
        </w:rPr>
        <w:t xml:space="preserve">specifikt </w:t>
      </w:r>
      <w:r w:rsidR="00FA213B">
        <w:rPr>
          <w:sz w:val="24"/>
          <w:szCs w:val="24"/>
        </w:rPr>
        <w:t>allerede i stort omfang deltager</w:t>
      </w:r>
      <w:r w:rsidR="00720E14">
        <w:rPr>
          <w:sz w:val="24"/>
          <w:szCs w:val="24"/>
        </w:rPr>
        <w:t xml:space="preserve"> i offentligt finansierede pasningstilbud. </w:t>
      </w:r>
      <w:r w:rsidR="009A4636">
        <w:rPr>
          <w:sz w:val="24"/>
          <w:szCs w:val="24"/>
        </w:rPr>
        <w:t>Udlændinge- og Inte</w:t>
      </w:r>
      <w:r w:rsidR="00FB6093">
        <w:rPr>
          <w:sz w:val="24"/>
          <w:szCs w:val="24"/>
        </w:rPr>
        <w:softHyphen/>
      </w:r>
      <w:r w:rsidR="009A4636">
        <w:rPr>
          <w:sz w:val="24"/>
          <w:szCs w:val="24"/>
        </w:rPr>
        <w:t>grati</w:t>
      </w:r>
      <w:r>
        <w:rPr>
          <w:sz w:val="24"/>
          <w:szCs w:val="24"/>
        </w:rPr>
        <w:softHyphen/>
      </w:r>
      <w:r w:rsidR="009A4636">
        <w:rPr>
          <w:sz w:val="24"/>
          <w:szCs w:val="24"/>
        </w:rPr>
        <w:t>onsministeriet offentliggjorde i 2016 tal for hvor mange 1-2 årige og 3-4 årige ikke-vest</w:t>
      </w:r>
      <w:r w:rsidR="00FB6093">
        <w:rPr>
          <w:sz w:val="24"/>
          <w:szCs w:val="24"/>
        </w:rPr>
        <w:softHyphen/>
      </w:r>
      <w:r w:rsidR="009A4636">
        <w:rPr>
          <w:sz w:val="24"/>
          <w:szCs w:val="24"/>
        </w:rPr>
        <w:t>lige efter</w:t>
      </w:r>
      <w:r>
        <w:rPr>
          <w:sz w:val="24"/>
          <w:szCs w:val="24"/>
        </w:rPr>
        <w:softHyphen/>
      </w:r>
      <w:r w:rsidR="009A4636">
        <w:rPr>
          <w:sz w:val="24"/>
          <w:szCs w:val="24"/>
        </w:rPr>
        <w:t xml:space="preserve">kommere, der i 2008-2014 </w:t>
      </w:r>
      <w:r w:rsidR="009024A3">
        <w:rPr>
          <w:sz w:val="24"/>
          <w:szCs w:val="24"/>
        </w:rPr>
        <w:t xml:space="preserve">gik i </w:t>
      </w:r>
      <w:r w:rsidR="009024A3" w:rsidRPr="009024A3">
        <w:rPr>
          <w:sz w:val="24"/>
          <w:szCs w:val="24"/>
        </w:rPr>
        <w:t>vuggestue, børnehave, SFO/fritidshjem eller andre dagtilbud</w:t>
      </w:r>
      <w:r w:rsidR="009024A3">
        <w:rPr>
          <w:sz w:val="24"/>
          <w:szCs w:val="24"/>
        </w:rPr>
        <w:t>.</w:t>
      </w:r>
      <w:r w:rsidR="00025BAD">
        <w:rPr>
          <w:rStyle w:val="Fodnotehenvisning"/>
          <w:sz w:val="24"/>
          <w:szCs w:val="24"/>
        </w:rPr>
        <w:footnoteReference w:id="56"/>
      </w:r>
      <w:r w:rsidR="00721BD4">
        <w:rPr>
          <w:sz w:val="24"/>
          <w:szCs w:val="24"/>
        </w:rPr>
        <w:t xml:space="preserve"> I hele perioden har lige over 90 </w:t>
      </w:r>
      <w:r w:rsidR="005A1043">
        <w:rPr>
          <w:sz w:val="24"/>
          <w:szCs w:val="24"/>
        </w:rPr>
        <w:t>pct.</w:t>
      </w:r>
      <w:r w:rsidR="00721BD4">
        <w:rPr>
          <w:sz w:val="24"/>
          <w:szCs w:val="24"/>
        </w:rPr>
        <w:t xml:space="preserve"> af 3-</w:t>
      </w:r>
      <w:r w:rsidR="005A1043">
        <w:rPr>
          <w:sz w:val="24"/>
          <w:szCs w:val="24"/>
        </w:rPr>
        <w:t>4-årige</w:t>
      </w:r>
      <w:r w:rsidR="00721BD4">
        <w:rPr>
          <w:sz w:val="24"/>
          <w:szCs w:val="24"/>
        </w:rPr>
        <w:t xml:space="preserve"> </w:t>
      </w:r>
      <w:r w:rsidR="00720E14">
        <w:rPr>
          <w:sz w:val="24"/>
          <w:szCs w:val="24"/>
        </w:rPr>
        <w:t xml:space="preserve">ikke-vestlige efterkommere </w:t>
      </w:r>
      <w:r w:rsidR="00721BD4">
        <w:rPr>
          <w:sz w:val="24"/>
          <w:szCs w:val="24"/>
        </w:rPr>
        <w:t xml:space="preserve">gået i </w:t>
      </w:r>
      <w:r w:rsidR="00721BD4" w:rsidRPr="009024A3">
        <w:rPr>
          <w:sz w:val="24"/>
          <w:szCs w:val="24"/>
        </w:rPr>
        <w:t>vuggestue, børne</w:t>
      </w:r>
      <w:r>
        <w:rPr>
          <w:sz w:val="24"/>
          <w:szCs w:val="24"/>
        </w:rPr>
        <w:softHyphen/>
      </w:r>
      <w:r w:rsidR="00721BD4" w:rsidRPr="009024A3">
        <w:rPr>
          <w:sz w:val="24"/>
          <w:szCs w:val="24"/>
        </w:rPr>
        <w:t>have, SFO/fritidshjem eller andre dagtilbud</w:t>
      </w:r>
      <w:r w:rsidR="00721BD4">
        <w:rPr>
          <w:sz w:val="24"/>
          <w:szCs w:val="24"/>
        </w:rPr>
        <w:t>. Det tilsvarende tal for 1-</w:t>
      </w:r>
      <w:r w:rsidR="005A1043">
        <w:rPr>
          <w:sz w:val="24"/>
          <w:szCs w:val="24"/>
        </w:rPr>
        <w:t>2-årige</w:t>
      </w:r>
      <w:r w:rsidR="00721BD4">
        <w:rPr>
          <w:sz w:val="24"/>
          <w:szCs w:val="24"/>
        </w:rPr>
        <w:t xml:space="preserve"> har i perioden været svagt stigende fra 71 </w:t>
      </w:r>
      <w:r w:rsidR="005A1043">
        <w:rPr>
          <w:sz w:val="24"/>
          <w:szCs w:val="24"/>
        </w:rPr>
        <w:t>pct.</w:t>
      </w:r>
      <w:r w:rsidR="00721BD4">
        <w:rPr>
          <w:sz w:val="24"/>
          <w:szCs w:val="24"/>
        </w:rPr>
        <w:t xml:space="preserve"> i 2008 til 77 </w:t>
      </w:r>
      <w:r w:rsidR="005A1043">
        <w:rPr>
          <w:sz w:val="24"/>
          <w:szCs w:val="24"/>
        </w:rPr>
        <w:t>pct.</w:t>
      </w:r>
      <w:r w:rsidR="00721BD4">
        <w:rPr>
          <w:sz w:val="24"/>
          <w:szCs w:val="24"/>
        </w:rPr>
        <w:t xml:space="preserve"> i 2014. </w:t>
      </w:r>
      <w:r w:rsidR="00D4481D">
        <w:rPr>
          <w:sz w:val="24"/>
          <w:szCs w:val="24"/>
        </w:rPr>
        <w:t>D</w:t>
      </w:r>
      <w:r w:rsidR="004A6A5B">
        <w:rPr>
          <w:sz w:val="24"/>
          <w:szCs w:val="24"/>
        </w:rPr>
        <w:t xml:space="preserve">en tilsvarende andel </w:t>
      </w:r>
      <w:r w:rsidR="00512278">
        <w:rPr>
          <w:sz w:val="24"/>
          <w:szCs w:val="24"/>
        </w:rPr>
        <w:t>for</w:t>
      </w:r>
      <w:r w:rsidR="00D4481D">
        <w:rPr>
          <w:sz w:val="24"/>
          <w:szCs w:val="24"/>
        </w:rPr>
        <w:t xml:space="preserve"> </w:t>
      </w:r>
      <w:r w:rsidR="004A6A5B" w:rsidRPr="004A6A5B">
        <w:rPr>
          <w:sz w:val="24"/>
          <w:szCs w:val="24"/>
        </w:rPr>
        <w:t>børn med dansk oprin</w:t>
      </w:r>
      <w:r w:rsidR="00720E14">
        <w:rPr>
          <w:sz w:val="24"/>
          <w:szCs w:val="24"/>
        </w:rPr>
        <w:softHyphen/>
      </w:r>
      <w:r w:rsidR="004A6A5B" w:rsidRPr="004A6A5B">
        <w:rPr>
          <w:sz w:val="24"/>
          <w:szCs w:val="24"/>
        </w:rPr>
        <w:t xml:space="preserve">delse </w:t>
      </w:r>
      <w:r w:rsidR="00D4481D">
        <w:rPr>
          <w:sz w:val="24"/>
          <w:szCs w:val="24"/>
        </w:rPr>
        <w:t xml:space="preserve">var i 2014 </w:t>
      </w:r>
      <w:r w:rsidR="004A6A5B" w:rsidRPr="004A6A5B">
        <w:rPr>
          <w:sz w:val="24"/>
          <w:szCs w:val="24"/>
        </w:rPr>
        <w:t xml:space="preserve">blandt de 1-2-årige </w:t>
      </w:r>
      <w:r w:rsidR="00D4481D" w:rsidRPr="004A6A5B">
        <w:rPr>
          <w:sz w:val="24"/>
          <w:szCs w:val="24"/>
        </w:rPr>
        <w:t xml:space="preserve">86 </w:t>
      </w:r>
      <w:r w:rsidR="005A1043">
        <w:rPr>
          <w:sz w:val="24"/>
          <w:szCs w:val="24"/>
        </w:rPr>
        <w:t>pct.</w:t>
      </w:r>
      <w:r w:rsidR="00D4481D">
        <w:rPr>
          <w:sz w:val="24"/>
          <w:szCs w:val="24"/>
        </w:rPr>
        <w:t xml:space="preserve"> </w:t>
      </w:r>
      <w:r w:rsidR="004A6A5B" w:rsidRPr="004A6A5B">
        <w:rPr>
          <w:sz w:val="24"/>
          <w:szCs w:val="24"/>
        </w:rPr>
        <w:t>og blandt de 3-4-årige</w:t>
      </w:r>
      <w:r w:rsidR="00D4481D">
        <w:rPr>
          <w:sz w:val="24"/>
          <w:szCs w:val="24"/>
        </w:rPr>
        <w:t xml:space="preserve"> </w:t>
      </w:r>
      <w:r w:rsidR="00D4481D" w:rsidRPr="004A6A5B">
        <w:rPr>
          <w:sz w:val="24"/>
          <w:szCs w:val="24"/>
        </w:rPr>
        <w:t xml:space="preserve">90 </w:t>
      </w:r>
      <w:r w:rsidR="005A1043">
        <w:rPr>
          <w:sz w:val="24"/>
          <w:szCs w:val="24"/>
        </w:rPr>
        <w:t>pct</w:t>
      </w:r>
      <w:r w:rsidR="00025BAD">
        <w:rPr>
          <w:sz w:val="24"/>
          <w:szCs w:val="24"/>
        </w:rPr>
        <w:t>.</w:t>
      </w:r>
      <w:r w:rsidR="00F0334C">
        <w:rPr>
          <w:sz w:val="24"/>
          <w:szCs w:val="24"/>
        </w:rPr>
        <w:t xml:space="preserve">  </w:t>
      </w:r>
    </w:p>
    <w:p w14:paraId="0730D00E" w14:textId="39BED99A" w:rsidR="00D4481D" w:rsidRDefault="00715CCC" w:rsidP="00720E14">
      <w:pPr>
        <w:rPr>
          <w:sz w:val="24"/>
          <w:szCs w:val="24"/>
        </w:rPr>
      </w:pPr>
      <w:r>
        <w:rPr>
          <w:sz w:val="24"/>
          <w:szCs w:val="24"/>
        </w:rPr>
        <w:t xml:space="preserve">Folketinget vedtog i forbindelse med den seneste ghettostrategi, at </w:t>
      </w:r>
      <w:r w:rsidR="00D4481D" w:rsidRPr="00D4481D">
        <w:rPr>
          <w:sz w:val="24"/>
          <w:szCs w:val="24"/>
        </w:rPr>
        <w:t>offentlige og private dag</w:t>
      </w:r>
      <w:r w:rsidR="00FB6093">
        <w:rPr>
          <w:sz w:val="24"/>
          <w:szCs w:val="24"/>
        </w:rPr>
        <w:softHyphen/>
      </w:r>
      <w:r w:rsidR="00D4481D" w:rsidRPr="00D4481D">
        <w:rPr>
          <w:sz w:val="24"/>
          <w:szCs w:val="24"/>
        </w:rPr>
        <w:t>insti</w:t>
      </w:r>
      <w:r w:rsidR="00A03CD4">
        <w:rPr>
          <w:sz w:val="24"/>
          <w:szCs w:val="24"/>
        </w:rPr>
        <w:softHyphen/>
      </w:r>
      <w:r w:rsidR="00D4481D" w:rsidRPr="00D4481D">
        <w:rPr>
          <w:sz w:val="24"/>
          <w:szCs w:val="24"/>
        </w:rPr>
        <w:t xml:space="preserve">tutioner ikke </w:t>
      </w:r>
      <w:r>
        <w:rPr>
          <w:sz w:val="24"/>
          <w:szCs w:val="24"/>
        </w:rPr>
        <w:t xml:space="preserve">må </w:t>
      </w:r>
      <w:r w:rsidR="00D4481D" w:rsidRPr="00D4481D">
        <w:rPr>
          <w:sz w:val="24"/>
          <w:szCs w:val="24"/>
        </w:rPr>
        <w:t>optage mere en</w:t>
      </w:r>
      <w:r w:rsidR="0061144C">
        <w:rPr>
          <w:sz w:val="24"/>
          <w:szCs w:val="24"/>
        </w:rPr>
        <w:t xml:space="preserve">d 30 </w:t>
      </w:r>
      <w:r w:rsidR="005A1043">
        <w:rPr>
          <w:sz w:val="24"/>
          <w:szCs w:val="24"/>
        </w:rPr>
        <w:t>pct.</w:t>
      </w:r>
      <w:r w:rsidR="0061144C">
        <w:rPr>
          <w:sz w:val="24"/>
          <w:szCs w:val="24"/>
        </w:rPr>
        <w:t xml:space="preserve"> børn fra udsatte boligom</w:t>
      </w:r>
      <w:r w:rsidR="00D4481D" w:rsidRPr="00D4481D">
        <w:rPr>
          <w:sz w:val="24"/>
          <w:szCs w:val="24"/>
        </w:rPr>
        <w:t>råder</w:t>
      </w:r>
      <w:r w:rsidR="00F0334C">
        <w:rPr>
          <w:sz w:val="24"/>
          <w:szCs w:val="24"/>
        </w:rPr>
        <w:t xml:space="preserve">. Reglen </w:t>
      </w:r>
      <w:r w:rsidR="00073E48">
        <w:rPr>
          <w:sz w:val="24"/>
          <w:szCs w:val="24"/>
        </w:rPr>
        <w:t xml:space="preserve">træder i kraft i 2020 og </w:t>
      </w:r>
      <w:r w:rsidR="00F0334C">
        <w:rPr>
          <w:sz w:val="24"/>
          <w:szCs w:val="24"/>
        </w:rPr>
        <w:t>betyde</w:t>
      </w:r>
      <w:r w:rsidR="00073E48">
        <w:rPr>
          <w:sz w:val="24"/>
          <w:szCs w:val="24"/>
        </w:rPr>
        <w:t>r</w:t>
      </w:r>
      <w:r w:rsidR="00F0334C">
        <w:rPr>
          <w:sz w:val="24"/>
          <w:szCs w:val="24"/>
        </w:rPr>
        <w:t xml:space="preserve">, at børn fra institutioner i eller tæt på udsatte områder skal anvises plads i andre bydele, mens børn fra andre bydele skal anvises plads i eller tæt på </w:t>
      </w:r>
      <w:r w:rsidR="002C6057">
        <w:rPr>
          <w:sz w:val="24"/>
          <w:szCs w:val="24"/>
        </w:rPr>
        <w:t xml:space="preserve">udsatte </w:t>
      </w:r>
      <w:r w:rsidR="00F0334C">
        <w:rPr>
          <w:sz w:val="24"/>
          <w:szCs w:val="24"/>
        </w:rPr>
        <w:t>om</w:t>
      </w:r>
      <w:r w:rsidR="00FB6093">
        <w:rPr>
          <w:sz w:val="24"/>
          <w:szCs w:val="24"/>
        </w:rPr>
        <w:softHyphen/>
      </w:r>
      <w:r w:rsidR="00F0334C">
        <w:rPr>
          <w:sz w:val="24"/>
          <w:szCs w:val="24"/>
        </w:rPr>
        <w:t>råder. I en række tilfælde kan kom</w:t>
      </w:r>
      <w:r w:rsidR="00460ACB">
        <w:rPr>
          <w:sz w:val="24"/>
          <w:szCs w:val="24"/>
        </w:rPr>
        <w:softHyphen/>
      </w:r>
      <w:r w:rsidR="00F0334C">
        <w:rPr>
          <w:sz w:val="24"/>
          <w:szCs w:val="24"/>
        </w:rPr>
        <w:t>muner også blive nødt til at skille sig af med eksisterende institutioner og opføre nye institutio</w:t>
      </w:r>
      <w:r w:rsidR="00A03CD4">
        <w:rPr>
          <w:sz w:val="24"/>
          <w:szCs w:val="24"/>
        </w:rPr>
        <w:softHyphen/>
      </w:r>
      <w:r w:rsidR="00F0334C">
        <w:rPr>
          <w:sz w:val="24"/>
          <w:szCs w:val="24"/>
        </w:rPr>
        <w:t xml:space="preserve">ner </w:t>
      </w:r>
      <w:r w:rsidR="00A03CD4">
        <w:rPr>
          <w:sz w:val="24"/>
          <w:szCs w:val="24"/>
        </w:rPr>
        <w:t xml:space="preserve">i større afstand fra ghettoer og udsatte boligområder. </w:t>
      </w:r>
      <w:r w:rsidR="00916BE5">
        <w:rPr>
          <w:sz w:val="24"/>
          <w:szCs w:val="24"/>
        </w:rPr>
        <w:t xml:space="preserve">Det er bemærkelsesværdigt, at </w:t>
      </w:r>
      <w:r w:rsidR="00381177">
        <w:rPr>
          <w:sz w:val="24"/>
          <w:szCs w:val="24"/>
        </w:rPr>
        <w:t>VLAK-</w:t>
      </w:r>
      <w:r w:rsidR="00916BE5">
        <w:rPr>
          <w:sz w:val="24"/>
          <w:szCs w:val="24"/>
        </w:rPr>
        <w:t xml:space="preserve">regeringen ikke </w:t>
      </w:r>
      <w:r w:rsidR="00381177">
        <w:rPr>
          <w:sz w:val="24"/>
          <w:szCs w:val="24"/>
        </w:rPr>
        <w:t>overvejede</w:t>
      </w:r>
      <w:r w:rsidR="00916BE5">
        <w:rPr>
          <w:sz w:val="24"/>
          <w:szCs w:val="24"/>
        </w:rPr>
        <w:t xml:space="preserve"> ut</w:t>
      </w:r>
      <w:r w:rsidR="00700494">
        <w:rPr>
          <w:sz w:val="24"/>
          <w:szCs w:val="24"/>
        </w:rPr>
        <w:t>ilsigtede konsekvenser af reglen</w:t>
      </w:r>
      <w:r w:rsidR="00916BE5">
        <w:rPr>
          <w:sz w:val="24"/>
          <w:szCs w:val="24"/>
        </w:rPr>
        <w:t>. På boligområdet er ”</w:t>
      </w:r>
      <w:r w:rsidR="00916BE5" w:rsidRPr="00916BE5">
        <w:rPr>
          <w:sz w:val="24"/>
          <w:szCs w:val="24"/>
        </w:rPr>
        <w:t>white avoidance</w:t>
      </w:r>
      <w:r w:rsidR="00916BE5">
        <w:rPr>
          <w:sz w:val="24"/>
          <w:szCs w:val="24"/>
        </w:rPr>
        <w:t xml:space="preserve">” </w:t>
      </w:r>
      <w:r w:rsidR="00073E48">
        <w:rPr>
          <w:sz w:val="24"/>
          <w:szCs w:val="24"/>
        </w:rPr>
        <w:t xml:space="preserve">en </w:t>
      </w:r>
      <w:r w:rsidR="00916BE5">
        <w:rPr>
          <w:sz w:val="24"/>
          <w:szCs w:val="24"/>
        </w:rPr>
        <w:t>faktor, der accelererer dannelse af ghettoer. På tilsvarende vis kan den nye tvangs</w:t>
      </w:r>
      <w:r w:rsidR="00460ACB">
        <w:rPr>
          <w:sz w:val="24"/>
          <w:szCs w:val="24"/>
        </w:rPr>
        <w:softHyphen/>
      </w:r>
      <w:r w:rsidR="00916BE5">
        <w:rPr>
          <w:sz w:val="24"/>
          <w:szCs w:val="24"/>
        </w:rPr>
        <w:t>fordeling af børn fra udsatte områder føre til, at etniske danskere tager deres børn ud af kom</w:t>
      </w:r>
      <w:r w:rsidR="00460ACB">
        <w:rPr>
          <w:sz w:val="24"/>
          <w:szCs w:val="24"/>
        </w:rPr>
        <w:softHyphen/>
      </w:r>
      <w:r w:rsidR="00916BE5">
        <w:rPr>
          <w:sz w:val="24"/>
          <w:szCs w:val="24"/>
        </w:rPr>
        <w:t xml:space="preserve">munale daginstitutioner og </w:t>
      </w:r>
      <w:r w:rsidR="00460ACB">
        <w:rPr>
          <w:sz w:val="24"/>
          <w:szCs w:val="24"/>
        </w:rPr>
        <w:t>i stedet placerer dem i pri</w:t>
      </w:r>
      <w:r w:rsidR="00FB6093">
        <w:rPr>
          <w:sz w:val="24"/>
          <w:szCs w:val="24"/>
        </w:rPr>
        <w:softHyphen/>
      </w:r>
      <w:r w:rsidR="00460ACB">
        <w:rPr>
          <w:sz w:val="24"/>
          <w:szCs w:val="24"/>
        </w:rPr>
        <w:t xml:space="preserve">vate børnehaver.  </w:t>
      </w:r>
    </w:p>
    <w:p w14:paraId="0730D00F" w14:textId="00621F40" w:rsidR="00413962" w:rsidRDefault="00CD5721" w:rsidP="0055381E">
      <w:pPr>
        <w:rPr>
          <w:sz w:val="24"/>
          <w:szCs w:val="24"/>
        </w:rPr>
      </w:pPr>
      <w:r w:rsidRPr="00DD31A1">
        <w:rPr>
          <w:i/>
          <w:sz w:val="24"/>
          <w:szCs w:val="24"/>
        </w:rPr>
        <w:t>Uddannelse.</w:t>
      </w:r>
      <w:r w:rsidR="00FC2947">
        <w:rPr>
          <w:sz w:val="24"/>
          <w:szCs w:val="24"/>
        </w:rPr>
        <w:t xml:space="preserve"> Prøver og tests er vigtige for den enkelte elev og for grundskolen</w:t>
      </w:r>
      <w:r w:rsidR="00160967">
        <w:rPr>
          <w:sz w:val="24"/>
          <w:szCs w:val="24"/>
        </w:rPr>
        <w:t xml:space="preserve">. Kravet om at børn skal bestå en sprogtest for at komme i 1. klasse, hvis de </w:t>
      </w:r>
      <w:r w:rsidR="00AE5C4E">
        <w:rPr>
          <w:sz w:val="24"/>
          <w:szCs w:val="24"/>
        </w:rPr>
        <w:t xml:space="preserve">skal på en skole </w:t>
      </w:r>
      <w:r w:rsidR="00FC2947">
        <w:rPr>
          <w:sz w:val="24"/>
          <w:szCs w:val="24"/>
        </w:rPr>
        <w:t xml:space="preserve">med mere end </w:t>
      </w:r>
      <w:r w:rsidR="00FC2947">
        <w:rPr>
          <w:sz w:val="24"/>
          <w:szCs w:val="24"/>
        </w:rPr>
        <w:lastRenderedPageBreak/>
        <w:t xml:space="preserve">30 </w:t>
      </w:r>
      <w:r w:rsidR="005A1043">
        <w:rPr>
          <w:sz w:val="24"/>
          <w:szCs w:val="24"/>
        </w:rPr>
        <w:t>pct.</w:t>
      </w:r>
      <w:r w:rsidR="00FC2947">
        <w:rPr>
          <w:sz w:val="24"/>
          <w:szCs w:val="24"/>
        </w:rPr>
        <w:t xml:space="preserve"> børn</w:t>
      </w:r>
      <w:r w:rsidR="00160967">
        <w:rPr>
          <w:sz w:val="24"/>
          <w:szCs w:val="24"/>
        </w:rPr>
        <w:t xml:space="preserve"> fra udsatte områder,</w:t>
      </w:r>
      <w:r w:rsidR="00FC2947">
        <w:rPr>
          <w:sz w:val="24"/>
          <w:szCs w:val="24"/>
        </w:rPr>
        <w:t xml:space="preserve"> </w:t>
      </w:r>
      <w:r w:rsidR="00160967">
        <w:rPr>
          <w:sz w:val="24"/>
          <w:szCs w:val="24"/>
        </w:rPr>
        <w:t xml:space="preserve">er dog </w:t>
      </w:r>
      <w:r w:rsidR="00AE5C4E">
        <w:rPr>
          <w:sz w:val="24"/>
          <w:szCs w:val="24"/>
        </w:rPr>
        <w:t xml:space="preserve">meget </w:t>
      </w:r>
      <w:r w:rsidR="00160967">
        <w:rPr>
          <w:sz w:val="24"/>
          <w:szCs w:val="24"/>
        </w:rPr>
        <w:t>vidtgående</w:t>
      </w:r>
      <w:r w:rsidR="00AE5C4E">
        <w:rPr>
          <w:sz w:val="24"/>
          <w:szCs w:val="24"/>
        </w:rPr>
        <w:t xml:space="preserve">. Kravet tjener snarere </w:t>
      </w:r>
      <w:r w:rsidR="00160967">
        <w:rPr>
          <w:sz w:val="24"/>
          <w:szCs w:val="24"/>
        </w:rPr>
        <w:t>symbolpoliti</w:t>
      </w:r>
      <w:r w:rsidR="00AE5C4E">
        <w:rPr>
          <w:sz w:val="24"/>
          <w:szCs w:val="24"/>
        </w:rPr>
        <w:softHyphen/>
      </w:r>
      <w:r w:rsidR="00160967">
        <w:rPr>
          <w:sz w:val="24"/>
          <w:szCs w:val="24"/>
        </w:rPr>
        <w:t>ske end skole</w:t>
      </w:r>
      <w:r w:rsidR="00AE5C4E">
        <w:rPr>
          <w:sz w:val="24"/>
          <w:szCs w:val="24"/>
        </w:rPr>
        <w:t xml:space="preserve">mæssige </w:t>
      </w:r>
      <w:r w:rsidR="00160967">
        <w:rPr>
          <w:sz w:val="24"/>
          <w:szCs w:val="24"/>
        </w:rPr>
        <w:t>hensyn. Langt hovedparten af børn fra udsatte områder har gået i dag</w:t>
      </w:r>
      <w:r w:rsidR="00AE5C4E">
        <w:rPr>
          <w:sz w:val="24"/>
          <w:szCs w:val="24"/>
        </w:rPr>
        <w:softHyphen/>
      </w:r>
      <w:r w:rsidR="00160967">
        <w:rPr>
          <w:sz w:val="24"/>
          <w:szCs w:val="24"/>
        </w:rPr>
        <w:t>institution</w:t>
      </w:r>
      <w:r w:rsidR="007272D7">
        <w:rPr>
          <w:sz w:val="24"/>
          <w:szCs w:val="24"/>
        </w:rPr>
        <w:t>,</w:t>
      </w:r>
      <w:r w:rsidR="00160967">
        <w:rPr>
          <w:sz w:val="24"/>
          <w:szCs w:val="24"/>
        </w:rPr>
        <w:t xml:space="preserve"> og børn i 6-7 årsalderen lærer hurtigt sprog. Desuden er det karaktermæssige ef</w:t>
      </w:r>
      <w:r w:rsidR="00AE5C4E">
        <w:rPr>
          <w:sz w:val="24"/>
          <w:szCs w:val="24"/>
        </w:rPr>
        <w:softHyphen/>
      </w:r>
      <w:r w:rsidR="00160967">
        <w:rPr>
          <w:sz w:val="24"/>
          <w:szCs w:val="24"/>
        </w:rPr>
        <w:t xml:space="preserve">terslæb i 9. klasse for ghettobørn større i matematik end i dansk. </w:t>
      </w:r>
      <w:r w:rsidR="007272D7">
        <w:rPr>
          <w:sz w:val="24"/>
          <w:szCs w:val="24"/>
        </w:rPr>
        <w:t>Det er svært at se, at efter</w:t>
      </w:r>
      <w:r w:rsidR="00AE5C4E">
        <w:rPr>
          <w:sz w:val="24"/>
          <w:szCs w:val="24"/>
        </w:rPr>
        <w:softHyphen/>
      </w:r>
      <w:r w:rsidR="007272D7">
        <w:rPr>
          <w:sz w:val="24"/>
          <w:szCs w:val="24"/>
        </w:rPr>
        <w:t xml:space="preserve">slæbet i matematik bliver mindre af, at nogle af børnene får udskudt deres skolegang. </w:t>
      </w:r>
      <w:r w:rsidR="00FC2947">
        <w:rPr>
          <w:sz w:val="24"/>
          <w:szCs w:val="24"/>
        </w:rPr>
        <w:t xml:space="preserve">OECD har på baggrund af de såkaldte PISA-undersøgelser konkluderet, at </w:t>
      </w:r>
      <w:r w:rsidR="000B6B0C">
        <w:rPr>
          <w:sz w:val="24"/>
          <w:szCs w:val="24"/>
        </w:rPr>
        <w:t xml:space="preserve">de </w:t>
      </w:r>
      <w:r w:rsidR="00FC2947">
        <w:rPr>
          <w:sz w:val="24"/>
          <w:szCs w:val="24"/>
        </w:rPr>
        <w:t>skolesystemer</w:t>
      </w:r>
      <w:r w:rsidR="00A5400F">
        <w:rPr>
          <w:sz w:val="24"/>
          <w:szCs w:val="24"/>
        </w:rPr>
        <w:t>,</w:t>
      </w:r>
      <w:r w:rsidR="00FC2947">
        <w:rPr>
          <w:sz w:val="24"/>
          <w:szCs w:val="24"/>
        </w:rPr>
        <w:t xml:space="preserve"> som lader flest elever gå klasser om, er blandt de dårligst præsterende skolesy</w:t>
      </w:r>
      <w:r w:rsidR="00AE5C4E">
        <w:rPr>
          <w:sz w:val="24"/>
          <w:szCs w:val="24"/>
        </w:rPr>
        <w:softHyphen/>
      </w:r>
      <w:r w:rsidR="00FC2947">
        <w:rPr>
          <w:sz w:val="24"/>
          <w:szCs w:val="24"/>
        </w:rPr>
        <w:t>stemer.</w:t>
      </w:r>
      <w:r w:rsidR="007272D7">
        <w:rPr>
          <w:rStyle w:val="Fodnotehenvisning"/>
          <w:sz w:val="24"/>
          <w:szCs w:val="24"/>
        </w:rPr>
        <w:footnoteReference w:id="57"/>
      </w:r>
      <w:r w:rsidR="00FC2947">
        <w:rPr>
          <w:sz w:val="24"/>
          <w:szCs w:val="24"/>
        </w:rPr>
        <w:t xml:space="preserve"> </w:t>
      </w:r>
      <w:r w:rsidR="00AE5C4E">
        <w:rPr>
          <w:sz w:val="24"/>
          <w:szCs w:val="24"/>
        </w:rPr>
        <w:t>For den symbolpolitiske del</w:t>
      </w:r>
      <w:r w:rsidR="006970D2">
        <w:rPr>
          <w:sz w:val="24"/>
          <w:szCs w:val="24"/>
        </w:rPr>
        <w:t xml:space="preserve"> så er der hårdfin balance mellem tilskyndelse til at tilegne sig dansk sprog og kultur og så tvang, der forstærker de ikke-vestlige indbyggeres opfattelse af sig selv som værende alt andet end danske. </w:t>
      </w:r>
      <w:r w:rsidR="00D103A7">
        <w:rPr>
          <w:sz w:val="24"/>
          <w:szCs w:val="24"/>
        </w:rPr>
        <w:t>Der er en lang l</w:t>
      </w:r>
      <w:r w:rsidR="0053743B">
        <w:rPr>
          <w:sz w:val="24"/>
          <w:szCs w:val="24"/>
        </w:rPr>
        <w:t>isten over lande</w:t>
      </w:r>
      <w:r w:rsidR="00A5400F">
        <w:rPr>
          <w:sz w:val="24"/>
          <w:szCs w:val="24"/>
        </w:rPr>
        <w:t>,</w:t>
      </w:r>
      <w:r w:rsidR="0053743B">
        <w:rPr>
          <w:sz w:val="24"/>
          <w:szCs w:val="24"/>
        </w:rPr>
        <w:t xml:space="preserve"> hvor det ikke har været muligt at opret</w:t>
      </w:r>
      <w:r w:rsidR="00FB6093">
        <w:rPr>
          <w:sz w:val="24"/>
          <w:szCs w:val="24"/>
        </w:rPr>
        <w:softHyphen/>
      </w:r>
      <w:r w:rsidR="0053743B">
        <w:rPr>
          <w:sz w:val="24"/>
          <w:szCs w:val="24"/>
        </w:rPr>
        <w:t>holde en sådan balanc.</w:t>
      </w:r>
      <w:r w:rsidR="0053743B">
        <w:rPr>
          <w:rStyle w:val="Fodnotehenvisning"/>
          <w:sz w:val="24"/>
          <w:szCs w:val="24"/>
        </w:rPr>
        <w:footnoteReference w:id="58"/>
      </w:r>
    </w:p>
    <w:p w14:paraId="0730D010" w14:textId="7A8CD45A" w:rsidR="00C70A2B" w:rsidRPr="003851B8" w:rsidRDefault="00CD5721" w:rsidP="00A03CD4">
      <w:pPr>
        <w:rPr>
          <w:sz w:val="24"/>
          <w:szCs w:val="24"/>
        </w:rPr>
      </w:pPr>
      <w:r w:rsidRPr="00A03CD4">
        <w:rPr>
          <w:i/>
          <w:sz w:val="24"/>
          <w:szCs w:val="24"/>
        </w:rPr>
        <w:t>Kriminalitet.</w:t>
      </w:r>
      <w:r w:rsidR="005974D2">
        <w:rPr>
          <w:sz w:val="24"/>
          <w:szCs w:val="24"/>
        </w:rPr>
        <w:t xml:space="preserve"> </w:t>
      </w:r>
      <w:r w:rsidR="007308BA" w:rsidRPr="003250A5">
        <w:rPr>
          <w:sz w:val="24"/>
          <w:szCs w:val="24"/>
        </w:rPr>
        <w:t>Kriminalitet og ghettoer hænger sammen</w:t>
      </w:r>
      <w:r w:rsidR="003250A5" w:rsidRPr="003250A5">
        <w:rPr>
          <w:sz w:val="24"/>
          <w:szCs w:val="24"/>
        </w:rPr>
        <w:t>, men spørgsmålet er hvordan.</w:t>
      </w:r>
      <w:r w:rsidR="001035EB" w:rsidRPr="003250A5">
        <w:rPr>
          <w:sz w:val="24"/>
          <w:szCs w:val="24"/>
        </w:rPr>
        <w:t xml:space="preserve"> </w:t>
      </w:r>
      <w:r w:rsidR="003250A5" w:rsidRPr="003250A5">
        <w:rPr>
          <w:sz w:val="24"/>
          <w:szCs w:val="24"/>
        </w:rPr>
        <w:t xml:space="preserve">Bor der mange disponeret for at begå kriminalitet i ghettoer? Påvirker ghettoer indbyggerne til at begå kriminalitet, og hvorfor er kriminaliteten i nogle områder uden for ghettoerne ligeså høj som i ghettoerne? </w:t>
      </w:r>
      <w:r w:rsidR="00216662">
        <w:rPr>
          <w:sz w:val="24"/>
          <w:szCs w:val="24"/>
        </w:rPr>
        <w:t>De</w:t>
      </w:r>
      <w:r w:rsidR="00C32F0B">
        <w:rPr>
          <w:sz w:val="24"/>
          <w:szCs w:val="24"/>
        </w:rPr>
        <w:t>t politiske ønske om at sætte hårdt ind mod kriminalitet er for</w:t>
      </w:r>
      <w:r w:rsidR="00C32F0B">
        <w:rPr>
          <w:sz w:val="24"/>
          <w:szCs w:val="24"/>
        </w:rPr>
        <w:softHyphen/>
        <w:t xml:space="preserve">ståeligt, men </w:t>
      </w:r>
      <w:r w:rsidR="003250A5">
        <w:rPr>
          <w:sz w:val="24"/>
          <w:szCs w:val="24"/>
        </w:rPr>
        <w:t xml:space="preserve">hvad skal der sættes ind imod? Indførelsen af </w:t>
      </w:r>
      <w:r w:rsidR="00C32F0B">
        <w:rPr>
          <w:sz w:val="24"/>
          <w:szCs w:val="24"/>
        </w:rPr>
        <w:t>s</w:t>
      </w:r>
      <w:r w:rsidR="00FF3D90">
        <w:rPr>
          <w:sz w:val="24"/>
          <w:szCs w:val="24"/>
        </w:rPr>
        <w:t xml:space="preserve">kærpede strafzoner er </w:t>
      </w:r>
      <w:r w:rsidR="003250A5">
        <w:rPr>
          <w:sz w:val="24"/>
          <w:szCs w:val="24"/>
        </w:rPr>
        <w:t>i strid</w:t>
      </w:r>
      <w:r w:rsidR="00C32F0B">
        <w:rPr>
          <w:sz w:val="24"/>
          <w:szCs w:val="24"/>
        </w:rPr>
        <w:t xml:space="preserve"> med </w:t>
      </w:r>
      <w:r w:rsidR="005974D2">
        <w:rPr>
          <w:sz w:val="24"/>
          <w:szCs w:val="24"/>
        </w:rPr>
        <w:t>princippet om lighed for loven</w:t>
      </w:r>
      <w:r w:rsidR="00FF3D90">
        <w:rPr>
          <w:sz w:val="24"/>
          <w:szCs w:val="24"/>
        </w:rPr>
        <w:t xml:space="preserve">. Et </w:t>
      </w:r>
      <w:r w:rsidR="005974D2">
        <w:rPr>
          <w:sz w:val="24"/>
          <w:szCs w:val="24"/>
        </w:rPr>
        <w:t>cykel</w:t>
      </w:r>
      <w:r w:rsidR="00C32F0B">
        <w:rPr>
          <w:sz w:val="24"/>
          <w:szCs w:val="24"/>
        </w:rPr>
        <w:softHyphen/>
      </w:r>
      <w:r w:rsidR="005974D2">
        <w:rPr>
          <w:sz w:val="24"/>
          <w:szCs w:val="24"/>
        </w:rPr>
        <w:t xml:space="preserve">tyveri begået i Gellerup </w:t>
      </w:r>
      <w:r w:rsidR="00FF3D90">
        <w:rPr>
          <w:sz w:val="24"/>
          <w:szCs w:val="24"/>
        </w:rPr>
        <w:t xml:space="preserve">bør ikke </w:t>
      </w:r>
      <w:r w:rsidR="005974D2">
        <w:rPr>
          <w:sz w:val="24"/>
          <w:szCs w:val="24"/>
        </w:rPr>
        <w:t xml:space="preserve">straffes hårdere end et begået </w:t>
      </w:r>
      <w:r w:rsidR="00C70A2B">
        <w:rPr>
          <w:sz w:val="24"/>
          <w:szCs w:val="24"/>
        </w:rPr>
        <w:t xml:space="preserve">i Hellerup. </w:t>
      </w:r>
      <w:r w:rsidR="009B7495">
        <w:rPr>
          <w:sz w:val="24"/>
          <w:szCs w:val="24"/>
        </w:rPr>
        <w:t>Det er heller ikke omkostnings</w:t>
      </w:r>
      <w:r w:rsidR="009B7495">
        <w:rPr>
          <w:sz w:val="24"/>
          <w:szCs w:val="24"/>
        </w:rPr>
        <w:softHyphen/>
        <w:t xml:space="preserve">frit at bekæmpe kriminalitet med øgede fængselsstraffe. </w:t>
      </w:r>
      <w:r w:rsidR="00C70A2B">
        <w:rPr>
          <w:sz w:val="24"/>
          <w:szCs w:val="24"/>
        </w:rPr>
        <w:t>Systemet med skærpede strafzoner har i flere årtier været anvendt i USA, hvor mange stater har zoner med skærpede straffe for forskellige forbrydelser – typisk overtrædelser af narkotikalovgivningen. De sær</w:t>
      </w:r>
      <w:r w:rsidR="00FF3D90">
        <w:rPr>
          <w:sz w:val="24"/>
          <w:szCs w:val="24"/>
        </w:rPr>
        <w:softHyphen/>
      </w:r>
      <w:r w:rsidR="00C70A2B">
        <w:rPr>
          <w:sz w:val="24"/>
          <w:szCs w:val="24"/>
        </w:rPr>
        <w:t xml:space="preserve">lige </w:t>
      </w:r>
      <w:r w:rsidR="009B7495">
        <w:rPr>
          <w:sz w:val="24"/>
          <w:szCs w:val="24"/>
        </w:rPr>
        <w:t>straf</w:t>
      </w:r>
      <w:r w:rsidR="00C70A2B">
        <w:rPr>
          <w:sz w:val="24"/>
          <w:szCs w:val="24"/>
        </w:rPr>
        <w:t>zo</w:t>
      </w:r>
      <w:r w:rsidR="009B7495">
        <w:rPr>
          <w:sz w:val="24"/>
          <w:szCs w:val="24"/>
        </w:rPr>
        <w:softHyphen/>
      </w:r>
      <w:r w:rsidR="00C70A2B">
        <w:rPr>
          <w:sz w:val="24"/>
          <w:szCs w:val="24"/>
        </w:rPr>
        <w:t>ne</w:t>
      </w:r>
      <w:r w:rsidR="009B7495">
        <w:rPr>
          <w:sz w:val="24"/>
          <w:szCs w:val="24"/>
        </w:rPr>
        <w:t>r</w:t>
      </w:r>
      <w:r w:rsidR="00C70A2B">
        <w:rPr>
          <w:sz w:val="24"/>
          <w:szCs w:val="24"/>
        </w:rPr>
        <w:t xml:space="preserve"> har bidraget til USA’s meget store fængselsbefolkning med </w:t>
      </w:r>
      <w:r w:rsidR="00C524DC">
        <w:rPr>
          <w:sz w:val="24"/>
          <w:szCs w:val="24"/>
        </w:rPr>
        <w:t>massiv</w:t>
      </w:r>
      <w:r w:rsidR="00C70A2B">
        <w:rPr>
          <w:sz w:val="24"/>
          <w:szCs w:val="24"/>
        </w:rPr>
        <w:t xml:space="preserve"> overvægt af mi</w:t>
      </w:r>
      <w:r w:rsidR="00FF3D90">
        <w:rPr>
          <w:sz w:val="24"/>
          <w:szCs w:val="24"/>
        </w:rPr>
        <w:softHyphen/>
      </w:r>
      <w:r w:rsidR="00C70A2B">
        <w:rPr>
          <w:sz w:val="24"/>
          <w:szCs w:val="24"/>
        </w:rPr>
        <w:t>norite</w:t>
      </w:r>
      <w:r w:rsidR="009B7495">
        <w:rPr>
          <w:sz w:val="24"/>
          <w:szCs w:val="24"/>
        </w:rPr>
        <w:softHyphen/>
      </w:r>
      <w:r w:rsidR="00C70A2B">
        <w:rPr>
          <w:sz w:val="24"/>
          <w:szCs w:val="24"/>
        </w:rPr>
        <w:t>ter og fattige fra ghettoområder.</w:t>
      </w:r>
      <w:r w:rsidR="00CE6BE9">
        <w:rPr>
          <w:rStyle w:val="Fodnotehenvisning"/>
          <w:sz w:val="24"/>
          <w:szCs w:val="24"/>
        </w:rPr>
        <w:footnoteReference w:id="59"/>
      </w:r>
      <w:r w:rsidR="002D58FC">
        <w:rPr>
          <w:sz w:val="24"/>
          <w:szCs w:val="24"/>
        </w:rPr>
        <w:t xml:space="preserve"> </w:t>
      </w:r>
      <w:r w:rsidR="009B7495">
        <w:rPr>
          <w:sz w:val="24"/>
          <w:szCs w:val="24"/>
        </w:rPr>
        <w:t>Fængsler er dyre</w:t>
      </w:r>
      <w:r w:rsidR="002D58FC">
        <w:rPr>
          <w:sz w:val="24"/>
          <w:szCs w:val="24"/>
        </w:rPr>
        <w:t>,</w:t>
      </w:r>
      <w:r w:rsidR="009B7495">
        <w:rPr>
          <w:sz w:val="24"/>
          <w:szCs w:val="24"/>
        </w:rPr>
        <w:t xml:space="preserve"> og </w:t>
      </w:r>
      <w:r w:rsidR="002D58FC">
        <w:rPr>
          <w:sz w:val="24"/>
          <w:szCs w:val="24"/>
        </w:rPr>
        <w:t>mange fængslede, især unge, begår ny kriminalitet efter løsladelse</w:t>
      </w:r>
      <w:r w:rsidR="009B7495">
        <w:rPr>
          <w:sz w:val="24"/>
          <w:szCs w:val="24"/>
        </w:rPr>
        <w:t>.</w:t>
      </w:r>
      <w:r w:rsidR="002D58FC">
        <w:rPr>
          <w:rStyle w:val="Fodnotehenvisning"/>
          <w:sz w:val="24"/>
          <w:szCs w:val="24"/>
        </w:rPr>
        <w:footnoteReference w:id="60"/>
      </w:r>
      <w:r w:rsidR="002D58FC">
        <w:rPr>
          <w:sz w:val="24"/>
          <w:szCs w:val="24"/>
        </w:rPr>
        <w:t xml:space="preserve"> </w:t>
      </w:r>
    </w:p>
    <w:p w14:paraId="0730D011" w14:textId="655C5371" w:rsidR="00DE5C8C" w:rsidRDefault="00B35219" w:rsidP="00BA1F3D">
      <w:pPr>
        <w:spacing w:after="0"/>
        <w:rPr>
          <w:b/>
          <w:sz w:val="24"/>
          <w:szCs w:val="24"/>
        </w:rPr>
      </w:pPr>
      <w:r>
        <w:rPr>
          <w:b/>
          <w:sz w:val="24"/>
          <w:szCs w:val="24"/>
        </w:rPr>
        <w:t>Skitse</w:t>
      </w:r>
      <w:r w:rsidR="00DE5C8C">
        <w:rPr>
          <w:b/>
          <w:sz w:val="24"/>
          <w:szCs w:val="24"/>
        </w:rPr>
        <w:t xml:space="preserve"> til en ny ghettopolitik</w:t>
      </w:r>
    </w:p>
    <w:p w14:paraId="0730D012" w14:textId="7818A04F" w:rsidR="003A5E14" w:rsidRDefault="00BA1F3D" w:rsidP="00BA1F3D">
      <w:pPr>
        <w:spacing w:after="0"/>
        <w:rPr>
          <w:sz w:val="24"/>
          <w:szCs w:val="24"/>
        </w:rPr>
      </w:pPr>
      <w:r w:rsidRPr="00123628">
        <w:rPr>
          <w:sz w:val="24"/>
          <w:szCs w:val="24"/>
        </w:rPr>
        <w:t>M</w:t>
      </w:r>
      <w:r w:rsidR="00DE5C8C" w:rsidRPr="00123628">
        <w:rPr>
          <w:sz w:val="24"/>
          <w:szCs w:val="24"/>
        </w:rPr>
        <w:t>ange udfordringer ved ikke-vestlig indvandring blive</w:t>
      </w:r>
      <w:r w:rsidR="00AD2171" w:rsidRPr="00123628">
        <w:rPr>
          <w:sz w:val="24"/>
          <w:szCs w:val="24"/>
        </w:rPr>
        <w:t>r ikke indfanget med</w:t>
      </w:r>
      <w:r w:rsidR="00DE5C8C" w:rsidRPr="00123628">
        <w:rPr>
          <w:sz w:val="24"/>
          <w:szCs w:val="24"/>
        </w:rPr>
        <w:t xml:space="preserve"> ghettobe</w:t>
      </w:r>
      <w:r w:rsidR="001B6014" w:rsidRPr="00123628">
        <w:rPr>
          <w:sz w:val="24"/>
          <w:szCs w:val="24"/>
        </w:rPr>
        <w:softHyphen/>
      </w:r>
      <w:r w:rsidR="00123628">
        <w:rPr>
          <w:sz w:val="24"/>
          <w:szCs w:val="24"/>
        </w:rPr>
        <w:t>grebet</w:t>
      </w:r>
      <w:r w:rsidR="00DE5C8C" w:rsidRPr="00123628">
        <w:rPr>
          <w:sz w:val="24"/>
          <w:szCs w:val="24"/>
        </w:rPr>
        <w:t>.</w:t>
      </w:r>
      <w:r w:rsidR="00C55B29" w:rsidRPr="00123628">
        <w:rPr>
          <w:sz w:val="24"/>
          <w:szCs w:val="24"/>
        </w:rPr>
        <w:t xml:space="preserve"> </w:t>
      </w:r>
      <w:r w:rsidR="009D3577">
        <w:rPr>
          <w:sz w:val="24"/>
          <w:szCs w:val="24"/>
        </w:rPr>
        <w:t>Ghettoer er i flere</w:t>
      </w:r>
      <w:r w:rsidR="00B83556">
        <w:rPr>
          <w:sz w:val="24"/>
          <w:szCs w:val="24"/>
        </w:rPr>
        <w:t xml:space="preserve"> henseender et symptom på ikke-vestlig indvandring</w:t>
      </w:r>
      <w:r w:rsidR="00087CB6">
        <w:rPr>
          <w:sz w:val="24"/>
          <w:szCs w:val="24"/>
        </w:rPr>
        <w:t>,</w:t>
      </w:r>
      <w:r w:rsidR="00B83556">
        <w:rPr>
          <w:sz w:val="24"/>
          <w:szCs w:val="24"/>
        </w:rPr>
        <w:t xml:space="preserve"> og </w:t>
      </w:r>
      <w:r w:rsidR="00087CB6">
        <w:rPr>
          <w:sz w:val="24"/>
          <w:szCs w:val="24"/>
        </w:rPr>
        <w:t xml:space="preserve">prædikatet er </w:t>
      </w:r>
      <w:r w:rsidR="00D103A7">
        <w:rPr>
          <w:sz w:val="24"/>
          <w:szCs w:val="24"/>
        </w:rPr>
        <w:t xml:space="preserve">måske </w:t>
      </w:r>
      <w:r w:rsidR="00B83556">
        <w:rPr>
          <w:sz w:val="24"/>
          <w:szCs w:val="24"/>
        </w:rPr>
        <w:t>en selvstændig årsag til nogle af problemerne med indvandringen.</w:t>
      </w:r>
      <w:r w:rsidR="00F60353">
        <w:rPr>
          <w:sz w:val="24"/>
          <w:szCs w:val="24"/>
        </w:rPr>
        <w:t xml:space="preserve"> Det vil være </w:t>
      </w:r>
      <w:r w:rsidR="00F60353" w:rsidRPr="00123628">
        <w:rPr>
          <w:sz w:val="24"/>
          <w:szCs w:val="24"/>
        </w:rPr>
        <w:t xml:space="preserve">fordelagtigt at se ghettoer i et </w:t>
      </w:r>
      <w:r w:rsidR="00F60353">
        <w:rPr>
          <w:sz w:val="24"/>
          <w:szCs w:val="24"/>
        </w:rPr>
        <w:t xml:space="preserve">mere </w:t>
      </w:r>
      <w:r w:rsidR="00F60353" w:rsidRPr="00123628">
        <w:rPr>
          <w:sz w:val="24"/>
          <w:szCs w:val="24"/>
        </w:rPr>
        <w:t>dy</w:t>
      </w:r>
      <w:r w:rsidR="00F60353" w:rsidRPr="00123628">
        <w:rPr>
          <w:sz w:val="24"/>
          <w:szCs w:val="24"/>
        </w:rPr>
        <w:softHyphen/>
        <w:t>namisk per</w:t>
      </w:r>
      <w:r w:rsidR="00F60353" w:rsidRPr="00123628">
        <w:rPr>
          <w:sz w:val="24"/>
          <w:szCs w:val="24"/>
        </w:rPr>
        <w:softHyphen/>
        <w:t>spektiv</w:t>
      </w:r>
      <w:r w:rsidR="00F60353">
        <w:rPr>
          <w:sz w:val="24"/>
          <w:szCs w:val="24"/>
        </w:rPr>
        <w:t xml:space="preserve">. </w:t>
      </w:r>
      <w:r w:rsidR="00C55B29" w:rsidRPr="00123628">
        <w:rPr>
          <w:sz w:val="24"/>
          <w:szCs w:val="24"/>
        </w:rPr>
        <w:t xml:space="preserve">Beboere i ghettoer er </w:t>
      </w:r>
      <w:r w:rsidR="00C55B29" w:rsidRPr="00123628">
        <w:rPr>
          <w:sz w:val="24"/>
          <w:szCs w:val="24"/>
        </w:rPr>
        <w:lastRenderedPageBreak/>
        <w:t xml:space="preserve">ikke ofre for strukturelle økonomiske forhold, som tvinger dem til at bo i bestemte kvarterer. Det er </w:t>
      </w:r>
      <w:r w:rsidR="00DE5C8C" w:rsidRPr="00123628">
        <w:rPr>
          <w:sz w:val="24"/>
          <w:szCs w:val="24"/>
        </w:rPr>
        <w:t xml:space="preserve">hyppigt </w:t>
      </w:r>
      <w:r w:rsidR="00C55B29" w:rsidRPr="00123628">
        <w:rPr>
          <w:sz w:val="24"/>
          <w:szCs w:val="24"/>
        </w:rPr>
        <w:t xml:space="preserve">rationelt for </w:t>
      </w:r>
      <w:r w:rsidR="00DE5C8C" w:rsidRPr="00123628">
        <w:rPr>
          <w:sz w:val="24"/>
          <w:szCs w:val="24"/>
        </w:rPr>
        <w:t xml:space="preserve">ikke-vestlige </w:t>
      </w:r>
      <w:r w:rsidR="00C55B29" w:rsidRPr="00123628">
        <w:rPr>
          <w:sz w:val="24"/>
          <w:szCs w:val="24"/>
        </w:rPr>
        <w:t>indvan</w:t>
      </w:r>
      <w:r w:rsidR="00FB6093" w:rsidRPr="00123628">
        <w:rPr>
          <w:sz w:val="24"/>
          <w:szCs w:val="24"/>
        </w:rPr>
        <w:softHyphen/>
      </w:r>
      <w:r w:rsidR="00C55B29" w:rsidRPr="00123628">
        <w:rPr>
          <w:sz w:val="24"/>
          <w:szCs w:val="24"/>
        </w:rPr>
        <w:t xml:space="preserve">drere at bosætte sig nær andre med samme kulturelle baggrund. Ghettoer er ofte trædesten for </w:t>
      </w:r>
      <w:r w:rsidR="003F1BC2" w:rsidRPr="00123628">
        <w:rPr>
          <w:sz w:val="24"/>
          <w:szCs w:val="24"/>
        </w:rPr>
        <w:t>dem</w:t>
      </w:r>
      <w:r w:rsidR="00C55B29" w:rsidRPr="00123628">
        <w:rPr>
          <w:sz w:val="24"/>
          <w:szCs w:val="24"/>
        </w:rPr>
        <w:t>, og de flytter derfor ud af ghettoen, når de har økonomisk mulighed for det. Na</w:t>
      </w:r>
      <w:r w:rsidR="001B6014" w:rsidRPr="00123628">
        <w:rPr>
          <w:sz w:val="24"/>
          <w:szCs w:val="24"/>
        </w:rPr>
        <w:softHyphen/>
      </w:r>
      <w:r w:rsidR="00C55B29" w:rsidRPr="00123628">
        <w:rPr>
          <w:sz w:val="24"/>
          <w:szCs w:val="24"/>
        </w:rPr>
        <w:t>bolag</w:t>
      </w:r>
      <w:r w:rsidRPr="00123628">
        <w:rPr>
          <w:sz w:val="24"/>
          <w:szCs w:val="24"/>
        </w:rPr>
        <w:t>et</w:t>
      </w:r>
      <w:r w:rsidR="00C55B29" w:rsidRPr="00123628">
        <w:rPr>
          <w:sz w:val="24"/>
          <w:szCs w:val="24"/>
        </w:rPr>
        <w:t xml:space="preserve"> påvirke</w:t>
      </w:r>
      <w:r w:rsidR="00F60353">
        <w:rPr>
          <w:sz w:val="24"/>
          <w:szCs w:val="24"/>
        </w:rPr>
        <w:t>r</w:t>
      </w:r>
      <w:r w:rsidR="009D3577">
        <w:rPr>
          <w:sz w:val="24"/>
          <w:szCs w:val="24"/>
        </w:rPr>
        <w:t xml:space="preserve"> muligvis</w:t>
      </w:r>
      <w:r w:rsidR="00C55B29" w:rsidRPr="00123628">
        <w:rPr>
          <w:sz w:val="24"/>
          <w:szCs w:val="24"/>
        </w:rPr>
        <w:t xml:space="preserve"> beboere</w:t>
      </w:r>
      <w:r w:rsidRPr="00123628">
        <w:rPr>
          <w:sz w:val="24"/>
          <w:szCs w:val="24"/>
        </w:rPr>
        <w:t xml:space="preserve"> i ghettoer</w:t>
      </w:r>
      <w:r w:rsidR="00C55B29" w:rsidRPr="00123628">
        <w:rPr>
          <w:sz w:val="24"/>
          <w:szCs w:val="24"/>
        </w:rPr>
        <w:t>, men kultur, markeder</w:t>
      </w:r>
      <w:r w:rsidR="00F60353">
        <w:rPr>
          <w:sz w:val="24"/>
          <w:szCs w:val="24"/>
        </w:rPr>
        <w:t>,</w:t>
      </w:r>
      <w:r w:rsidR="00C55B29" w:rsidRPr="00123628">
        <w:rPr>
          <w:sz w:val="24"/>
          <w:szCs w:val="24"/>
        </w:rPr>
        <w:t xml:space="preserve"> statslig regulering </w:t>
      </w:r>
      <w:r w:rsidR="00F60353">
        <w:rPr>
          <w:sz w:val="24"/>
          <w:szCs w:val="24"/>
        </w:rPr>
        <w:t>og fattigdomsfælder øver også indflydelse på indbyggerne i ghettoer</w:t>
      </w:r>
      <w:r w:rsidR="00C55B29" w:rsidRPr="00123628">
        <w:rPr>
          <w:sz w:val="24"/>
          <w:szCs w:val="24"/>
        </w:rPr>
        <w:t>.</w:t>
      </w:r>
      <w:r w:rsidR="00C55B29" w:rsidRPr="00C55B29">
        <w:rPr>
          <w:sz w:val="24"/>
          <w:szCs w:val="24"/>
        </w:rPr>
        <w:t xml:space="preserve"> </w:t>
      </w:r>
    </w:p>
    <w:p w14:paraId="5F309C7F" w14:textId="33293201" w:rsidR="00F60353" w:rsidRDefault="003A575B" w:rsidP="00BA1F3D">
      <w:pPr>
        <w:spacing w:after="0"/>
        <w:rPr>
          <w:sz w:val="24"/>
          <w:szCs w:val="24"/>
        </w:rPr>
      </w:pPr>
      <w:bookmarkStart w:id="0" w:name="_GoBack"/>
      <w:bookmarkEnd w:id="0"/>
      <w:r>
        <w:rPr>
          <w:sz w:val="24"/>
          <w:szCs w:val="24"/>
        </w:rPr>
        <w:t xml:space="preserve">I det følgende </w:t>
      </w:r>
      <w:r w:rsidR="003A5E14">
        <w:rPr>
          <w:sz w:val="24"/>
          <w:szCs w:val="24"/>
        </w:rPr>
        <w:t>præsenteres</w:t>
      </w:r>
      <w:r w:rsidR="003F1BC2">
        <w:rPr>
          <w:sz w:val="24"/>
          <w:szCs w:val="24"/>
        </w:rPr>
        <w:t xml:space="preserve"> </w:t>
      </w:r>
      <w:r>
        <w:rPr>
          <w:sz w:val="24"/>
          <w:szCs w:val="24"/>
        </w:rPr>
        <w:t xml:space="preserve">en </w:t>
      </w:r>
      <w:r w:rsidR="00B66E68">
        <w:rPr>
          <w:sz w:val="24"/>
          <w:szCs w:val="24"/>
        </w:rPr>
        <w:t>skitse til en politik</w:t>
      </w:r>
      <w:r w:rsidR="00531827">
        <w:rPr>
          <w:sz w:val="24"/>
          <w:szCs w:val="24"/>
        </w:rPr>
        <w:t xml:space="preserve">, som </w:t>
      </w:r>
      <w:r w:rsidR="00A82E00">
        <w:rPr>
          <w:sz w:val="24"/>
          <w:szCs w:val="24"/>
        </w:rPr>
        <w:t xml:space="preserve">stræber efter </w:t>
      </w:r>
      <w:r w:rsidR="00531827">
        <w:rPr>
          <w:sz w:val="24"/>
          <w:szCs w:val="24"/>
        </w:rPr>
        <w:t xml:space="preserve">at mindske problemer knyttet til </w:t>
      </w:r>
      <w:r w:rsidR="00A82E00">
        <w:rPr>
          <w:sz w:val="24"/>
          <w:szCs w:val="24"/>
        </w:rPr>
        <w:t xml:space="preserve">udsatte områder, </w:t>
      </w:r>
      <w:r w:rsidR="00531827">
        <w:rPr>
          <w:sz w:val="24"/>
          <w:szCs w:val="24"/>
        </w:rPr>
        <w:t>ghettoer</w:t>
      </w:r>
      <w:r w:rsidR="00A82E00">
        <w:rPr>
          <w:sz w:val="24"/>
          <w:szCs w:val="24"/>
        </w:rPr>
        <w:t xml:space="preserve"> og hårde ghettoer</w:t>
      </w:r>
      <w:r>
        <w:rPr>
          <w:sz w:val="24"/>
          <w:szCs w:val="24"/>
        </w:rPr>
        <w:t>.</w:t>
      </w:r>
      <w:r w:rsidR="003A5E14">
        <w:rPr>
          <w:sz w:val="24"/>
          <w:szCs w:val="24"/>
        </w:rPr>
        <w:t xml:space="preserve"> </w:t>
      </w:r>
      <w:r w:rsidR="00CB66DD">
        <w:rPr>
          <w:sz w:val="24"/>
          <w:szCs w:val="24"/>
        </w:rPr>
        <w:t>Formålet</w:t>
      </w:r>
      <w:r w:rsidR="003A5E14">
        <w:rPr>
          <w:sz w:val="24"/>
          <w:szCs w:val="24"/>
        </w:rPr>
        <w:t xml:space="preserve"> med </w:t>
      </w:r>
      <w:r w:rsidR="00B66E68">
        <w:rPr>
          <w:sz w:val="24"/>
          <w:szCs w:val="24"/>
        </w:rPr>
        <w:t>skitsen</w:t>
      </w:r>
      <w:r w:rsidR="003A5E14">
        <w:rPr>
          <w:sz w:val="24"/>
          <w:szCs w:val="24"/>
        </w:rPr>
        <w:t xml:space="preserve"> er </w:t>
      </w:r>
      <w:r w:rsidR="00721E06">
        <w:rPr>
          <w:sz w:val="24"/>
          <w:szCs w:val="24"/>
        </w:rPr>
        <w:t xml:space="preserve">i første række </w:t>
      </w:r>
      <w:r w:rsidR="003A5E14">
        <w:rPr>
          <w:sz w:val="24"/>
          <w:szCs w:val="24"/>
        </w:rPr>
        <w:t>at fremme ikke-vestlige indvandrere og efterkommeres integration i det danske samfund gen</w:t>
      </w:r>
      <w:r w:rsidR="00FB6FEF">
        <w:rPr>
          <w:sz w:val="24"/>
          <w:szCs w:val="24"/>
        </w:rPr>
        <w:softHyphen/>
      </w:r>
      <w:r w:rsidR="003A5E14">
        <w:rPr>
          <w:sz w:val="24"/>
          <w:szCs w:val="24"/>
        </w:rPr>
        <w:t>nem at styrke deres muligheder for social mobilitet. Fremskridt i forhold til uddannelsesresul</w:t>
      </w:r>
      <w:r w:rsidR="00FB6FEF">
        <w:rPr>
          <w:sz w:val="24"/>
          <w:szCs w:val="24"/>
        </w:rPr>
        <w:softHyphen/>
      </w:r>
      <w:r w:rsidR="003A5E14">
        <w:rPr>
          <w:sz w:val="24"/>
          <w:szCs w:val="24"/>
        </w:rPr>
        <w:t xml:space="preserve">tater og deltagelse </w:t>
      </w:r>
      <w:r w:rsidR="00FB6FEF">
        <w:rPr>
          <w:sz w:val="24"/>
          <w:szCs w:val="24"/>
        </w:rPr>
        <w:t xml:space="preserve">på </w:t>
      </w:r>
      <w:r w:rsidR="003A5E14">
        <w:rPr>
          <w:sz w:val="24"/>
          <w:szCs w:val="24"/>
        </w:rPr>
        <w:t>arbejdsmarkedet er derfor central</w:t>
      </w:r>
      <w:r w:rsidR="00CB66DD">
        <w:rPr>
          <w:sz w:val="24"/>
          <w:szCs w:val="24"/>
        </w:rPr>
        <w:t>e</w:t>
      </w:r>
      <w:r w:rsidR="003A5E14">
        <w:rPr>
          <w:sz w:val="24"/>
          <w:szCs w:val="24"/>
        </w:rPr>
        <w:t xml:space="preserve"> </w:t>
      </w:r>
      <w:r w:rsidR="00CB66DD">
        <w:rPr>
          <w:sz w:val="24"/>
          <w:szCs w:val="24"/>
        </w:rPr>
        <w:t xml:space="preserve">elementer. </w:t>
      </w:r>
    </w:p>
    <w:p w14:paraId="0730D014" w14:textId="66F09192" w:rsidR="00531827" w:rsidRDefault="00A82E00" w:rsidP="00BA1F3D">
      <w:pPr>
        <w:spacing w:after="0"/>
        <w:rPr>
          <w:sz w:val="24"/>
          <w:szCs w:val="24"/>
        </w:rPr>
      </w:pPr>
      <w:r>
        <w:rPr>
          <w:sz w:val="24"/>
          <w:szCs w:val="24"/>
        </w:rPr>
        <w:t xml:space="preserve">Det er også vigtigt, at </w:t>
      </w:r>
      <w:r w:rsidR="00FB6FEF">
        <w:rPr>
          <w:sz w:val="24"/>
          <w:szCs w:val="24"/>
        </w:rPr>
        <w:t xml:space="preserve">reguleringen af </w:t>
      </w:r>
      <w:r>
        <w:rPr>
          <w:sz w:val="24"/>
          <w:szCs w:val="24"/>
        </w:rPr>
        <w:t xml:space="preserve">boligmarkedet </w:t>
      </w:r>
      <w:r w:rsidR="00FB6FEF">
        <w:rPr>
          <w:sz w:val="24"/>
          <w:szCs w:val="24"/>
        </w:rPr>
        <w:t>ikke bidrager til segregering af ikke-vestlige indvandrere og efterkommere. Endvidere bør hensyn til indvandres adgang til uddannelsessystemet og ar</w:t>
      </w:r>
      <w:r w:rsidR="00FB6FEF">
        <w:rPr>
          <w:sz w:val="24"/>
          <w:szCs w:val="24"/>
        </w:rPr>
        <w:softHyphen/>
        <w:t>bejdsmarkedet veje tungere end ønsket om at regulere deres valg af bopæl. Endelig udgør ikke-vestlige indbyggeres tilbøjelighed til at begå kriminalitet et samfundsproblem</w:t>
      </w:r>
      <w:r w:rsidR="00CA09E9">
        <w:rPr>
          <w:sz w:val="24"/>
          <w:szCs w:val="24"/>
        </w:rPr>
        <w:t xml:space="preserve">, som må adresseres. </w:t>
      </w:r>
      <w:r w:rsidR="00531827">
        <w:rPr>
          <w:sz w:val="24"/>
          <w:szCs w:val="24"/>
        </w:rPr>
        <w:t>I overensstemmelse med klas</w:t>
      </w:r>
      <w:r w:rsidR="001B6014">
        <w:rPr>
          <w:sz w:val="24"/>
          <w:szCs w:val="24"/>
        </w:rPr>
        <w:softHyphen/>
      </w:r>
      <w:r w:rsidR="00531827">
        <w:rPr>
          <w:sz w:val="24"/>
          <w:szCs w:val="24"/>
        </w:rPr>
        <w:t>siske borgerligt-liberale værdier foretrække</w:t>
      </w:r>
      <w:r w:rsidR="003F1BC2">
        <w:rPr>
          <w:sz w:val="24"/>
          <w:szCs w:val="24"/>
        </w:rPr>
        <w:t>s</w:t>
      </w:r>
      <w:r w:rsidR="00531827">
        <w:rPr>
          <w:sz w:val="24"/>
          <w:szCs w:val="24"/>
        </w:rPr>
        <w:t xml:space="preserve"> gene</w:t>
      </w:r>
      <w:r w:rsidR="00FB6093">
        <w:rPr>
          <w:sz w:val="24"/>
          <w:szCs w:val="24"/>
        </w:rPr>
        <w:softHyphen/>
      </w:r>
      <w:r w:rsidR="00531827">
        <w:rPr>
          <w:sz w:val="24"/>
          <w:szCs w:val="24"/>
        </w:rPr>
        <w:t>relle regler</w:t>
      </w:r>
      <w:r w:rsidR="00CA09E9">
        <w:rPr>
          <w:sz w:val="24"/>
          <w:szCs w:val="24"/>
        </w:rPr>
        <w:t xml:space="preserve"> og selvregulerende mekanismer frem for tunge systemer drevet af statsligt bu</w:t>
      </w:r>
      <w:r w:rsidR="00FB6093">
        <w:rPr>
          <w:sz w:val="24"/>
          <w:szCs w:val="24"/>
        </w:rPr>
        <w:softHyphen/>
      </w:r>
      <w:r w:rsidR="00CA09E9">
        <w:rPr>
          <w:sz w:val="24"/>
          <w:szCs w:val="24"/>
        </w:rPr>
        <w:t>reaukrati</w:t>
      </w:r>
      <w:r w:rsidR="00531827">
        <w:rPr>
          <w:sz w:val="24"/>
          <w:szCs w:val="24"/>
        </w:rPr>
        <w:t xml:space="preserve">.  </w:t>
      </w:r>
    </w:p>
    <w:p w14:paraId="0730D015" w14:textId="72B04F3B" w:rsidR="00700494" w:rsidRPr="009D3577" w:rsidRDefault="00212A84" w:rsidP="00D264B1">
      <w:pPr>
        <w:pStyle w:val="Listeafsnit"/>
        <w:numPr>
          <w:ilvl w:val="0"/>
          <w:numId w:val="7"/>
        </w:numPr>
        <w:rPr>
          <w:sz w:val="24"/>
          <w:szCs w:val="24"/>
        </w:rPr>
      </w:pPr>
      <w:r w:rsidRPr="00700494">
        <w:rPr>
          <w:i/>
          <w:sz w:val="24"/>
          <w:szCs w:val="24"/>
        </w:rPr>
        <w:t>Forskning</w:t>
      </w:r>
      <w:r w:rsidRPr="00700494">
        <w:rPr>
          <w:sz w:val="24"/>
          <w:szCs w:val="24"/>
        </w:rPr>
        <w:t>. Politik rettet mod udsatte områder, ghettoer og hårde ghettoer bør i videst mu</w:t>
      </w:r>
      <w:r w:rsidR="001B6014" w:rsidRPr="00700494">
        <w:rPr>
          <w:sz w:val="24"/>
          <w:szCs w:val="24"/>
        </w:rPr>
        <w:softHyphen/>
      </w:r>
      <w:r w:rsidRPr="00700494">
        <w:rPr>
          <w:sz w:val="24"/>
          <w:szCs w:val="24"/>
        </w:rPr>
        <w:t xml:space="preserve">ligt omfang basere sig på et klart forskningsgrundlag. </w:t>
      </w:r>
      <w:r w:rsidR="009D3577">
        <w:rPr>
          <w:sz w:val="24"/>
          <w:szCs w:val="24"/>
        </w:rPr>
        <w:t xml:space="preserve">Det bør mere systematisk undersøges, om det påvirker indbyggerne negativt at bo i en ghetto. </w:t>
      </w:r>
      <w:r w:rsidRPr="00700494">
        <w:rPr>
          <w:sz w:val="24"/>
          <w:szCs w:val="24"/>
        </w:rPr>
        <w:t xml:space="preserve">Det vil være klædeligt, hvis </w:t>
      </w:r>
      <w:r w:rsidR="00087CB6">
        <w:rPr>
          <w:sz w:val="24"/>
          <w:szCs w:val="24"/>
        </w:rPr>
        <w:t xml:space="preserve">politikerne </w:t>
      </w:r>
      <w:r w:rsidRPr="00700494">
        <w:rPr>
          <w:sz w:val="24"/>
          <w:szCs w:val="24"/>
        </w:rPr>
        <w:t xml:space="preserve"> anerkender den betydelige usikkerhed om årsagssammenhænge i relation til de problemer, som er koncentreret i ghettoer. </w:t>
      </w:r>
      <w:r w:rsidRPr="009D3577">
        <w:rPr>
          <w:sz w:val="24"/>
          <w:szCs w:val="24"/>
        </w:rPr>
        <w:t xml:space="preserve">Forslag til nye initiativer bør </w:t>
      </w:r>
      <w:r w:rsidR="009D3577">
        <w:rPr>
          <w:sz w:val="24"/>
          <w:szCs w:val="24"/>
        </w:rPr>
        <w:t xml:space="preserve">også </w:t>
      </w:r>
      <w:r w:rsidRPr="009D3577">
        <w:rPr>
          <w:sz w:val="24"/>
          <w:szCs w:val="24"/>
        </w:rPr>
        <w:t>se på udenland</w:t>
      </w:r>
      <w:r w:rsidR="001B6014" w:rsidRPr="009D3577">
        <w:rPr>
          <w:sz w:val="24"/>
          <w:szCs w:val="24"/>
        </w:rPr>
        <w:softHyphen/>
      </w:r>
      <w:r w:rsidRPr="009D3577">
        <w:rPr>
          <w:sz w:val="24"/>
          <w:szCs w:val="24"/>
        </w:rPr>
        <w:t>ske erfaringer, så vi kan lære af an</w:t>
      </w:r>
      <w:r w:rsidR="00CA09E9" w:rsidRPr="009D3577">
        <w:rPr>
          <w:sz w:val="24"/>
          <w:szCs w:val="24"/>
        </w:rPr>
        <w:t>dres successer og fejltagelser.</w:t>
      </w:r>
      <w:r w:rsidR="004135CF" w:rsidRPr="009D3577">
        <w:rPr>
          <w:sz w:val="24"/>
          <w:szCs w:val="24"/>
        </w:rPr>
        <w:t xml:space="preserve"> </w:t>
      </w:r>
    </w:p>
    <w:p w14:paraId="0730D016" w14:textId="77777777" w:rsidR="00212A84" w:rsidRPr="00700494" w:rsidRDefault="00A0684E" w:rsidP="00D264B1">
      <w:pPr>
        <w:pStyle w:val="Listeafsnit"/>
        <w:numPr>
          <w:ilvl w:val="0"/>
          <w:numId w:val="7"/>
        </w:numPr>
        <w:rPr>
          <w:sz w:val="24"/>
          <w:szCs w:val="24"/>
        </w:rPr>
      </w:pPr>
      <w:r w:rsidRPr="00700494">
        <w:rPr>
          <w:i/>
          <w:sz w:val="24"/>
          <w:szCs w:val="24"/>
        </w:rPr>
        <w:t>Opholdsgrundlag</w:t>
      </w:r>
      <w:r w:rsidRPr="00700494">
        <w:rPr>
          <w:sz w:val="24"/>
          <w:szCs w:val="24"/>
        </w:rPr>
        <w:t xml:space="preserve">. </w:t>
      </w:r>
      <w:r w:rsidR="00212A84" w:rsidRPr="00700494">
        <w:rPr>
          <w:sz w:val="24"/>
          <w:szCs w:val="24"/>
        </w:rPr>
        <w:t>Ghettoer bliver dannet i perioder med stor ikke-vestlig indvandring. I det omfang vi kan vælge, så er indvandring i form af udenlandske arbejdstagere at fore</w:t>
      </w:r>
      <w:r w:rsidR="001B6014" w:rsidRPr="00700494">
        <w:rPr>
          <w:sz w:val="24"/>
          <w:szCs w:val="24"/>
        </w:rPr>
        <w:softHyphen/>
      </w:r>
      <w:r w:rsidR="00212A84" w:rsidRPr="00700494">
        <w:rPr>
          <w:sz w:val="24"/>
          <w:szCs w:val="24"/>
        </w:rPr>
        <w:t>trække frem for flygtninge. Arbejdstagere har mindre tilbøjelighed til at bosætte sig i ghet</w:t>
      </w:r>
      <w:r w:rsidR="001B6014" w:rsidRPr="00700494">
        <w:rPr>
          <w:sz w:val="24"/>
          <w:szCs w:val="24"/>
        </w:rPr>
        <w:softHyphen/>
      </w:r>
      <w:r w:rsidR="00212A84" w:rsidRPr="00700494">
        <w:rPr>
          <w:sz w:val="24"/>
          <w:szCs w:val="24"/>
        </w:rPr>
        <w:t>toer og multietniske områder. Desuden er arbejdstagere mere socialt mobile end flygt</w:t>
      </w:r>
      <w:r w:rsidR="001B6014" w:rsidRPr="00700494">
        <w:rPr>
          <w:sz w:val="24"/>
          <w:szCs w:val="24"/>
        </w:rPr>
        <w:softHyphen/>
      </w:r>
      <w:r w:rsidR="00212A84" w:rsidRPr="00700494">
        <w:rPr>
          <w:sz w:val="24"/>
          <w:szCs w:val="24"/>
        </w:rPr>
        <w:t xml:space="preserve">ninge. </w:t>
      </w:r>
    </w:p>
    <w:p w14:paraId="0730D017" w14:textId="3BA54EAF" w:rsidR="003A575B" w:rsidRPr="00B24FB7" w:rsidRDefault="00212A84" w:rsidP="00D264B1">
      <w:pPr>
        <w:pStyle w:val="Listeafsnit"/>
        <w:numPr>
          <w:ilvl w:val="0"/>
          <w:numId w:val="7"/>
        </w:numPr>
        <w:rPr>
          <w:sz w:val="24"/>
          <w:szCs w:val="24"/>
        </w:rPr>
      </w:pPr>
      <w:r w:rsidRPr="00B24FB7">
        <w:rPr>
          <w:i/>
          <w:sz w:val="24"/>
          <w:szCs w:val="24"/>
        </w:rPr>
        <w:t>Arbejdsmarked</w:t>
      </w:r>
      <w:r w:rsidRPr="00B24FB7">
        <w:rPr>
          <w:sz w:val="24"/>
          <w:szCs w:val="24"/>
        </w:rPr>
        <w:t>. Ek</w:t>
      </w:r>
      <w:r w:rsidR="00A0684E" w:rsidRPr="00B24FB7">
        <w:rPr>
          <w:sz w:val="24"/>
          <w:szCs w:val="24"/>
        </w:rPr>
        <w:softHyphen/>
      </w:r>
      <w:r w:rsidRPr="00B24FB7">
        <w:rPr>
          <w:sz w:val="24"/>
          <w:szCs w:val="24"/>
        </w:rPr>
        <w:t xml:space="preserve">sistensen af etnisk økonomi betyder, at fattigdomsgrænsen </w:t>
      </w:r>
      <w:r w:rsidR="00A0684E" w:rsidRPr="00B24FB7">
        <w:rPr>
          <w:sz w:val="24"/>
          <w:szCs w:val="24"/>
        </w:rPr>
        <w:t xml:space="preserve">sandsynligvis er lavere for ikke-vestlige indvandrere end etniske danskere. </w:t>
      </w:r>
      <w:r w:rsidR="009D6A51" w:rsidRPr="00B24FB7">
        <w:rPr>
          <w:sz w:val="24"/>
          <w:szCs w:val="24"/>
        </w:rPr>
        <w:t xml:space="preserve">Indvandrere fra fattige lande er vant til at leve </w:t>
      </w:r>
      <w:r w:rsidR="00B24FB7" w:rsidRPr="00B24FB7">
        <w:rPr>
          <w:sz w:val="24"/>
          <w:szCs w:val="24"/>
        </w:rPr>
        <w:t xml:space="preserve">mere </w:t>
      </w:r>
      <w:r w:rsidR="009D6A51" w:rsidRPr="00B24FB7">
        <w:rPr>
          <w:sz w:val="24"/>
          <w:szCs w:val="24"/>
        </w:rPr>
        <w:t xml:space="preserve">spartansk, og i deres netværk kan de </w:t>
      </w:r>
      <w:r w:rsidR="00EB5426">
        <w:rPr>
          <w:sz w:val="24"/>
          <w:szCs w:val="24"/>
        </w:rPr>
        <w:t xml:space="preserve">ofte </w:t>
      </w:r>
      <w:r w:rsidR="009D6A51" w:rsidRPr="00B24FB7">
        <w:rPr>
          <w:sz w:val="24"/>
          <w:szCs w:val="24"/>
        </w:rPr>
        <w:t>købe vare</w:t>
      </w:r>
      <w:r w:rsidR="00111B90" w:rsidRPr="00B24FB7">
        <w:rPr>
          <w:sz w:val="24"/>
          <w:szCs w:val="24"/>
        </w:rPr>
        <w:t>r</w:t>
      </w:r>
      <w:r w:rsidR="009D6A51" w:rsidRPr="00B24FB7">
        <w:rPr>
          <w:sz w:val="24"/>
          <w:szCs w:val="24"/>
        </w:rPr>
        <w:t xml:space="preserve"> og tjenesteydelser til lavere priser end i det øvrige samfund. </w:t>
      </w:r>
      <w:r w:rsidR="00111B90" w:rsidRPr="00B24FB7">
        <w:rPr>
          <w:sz w:val="24"/>
          <w:szCs w:val="24"/>
        </w:rPr>
        <w:t>Etnisk økonomi gør det vanskeligt at vurdere effekten af indkomstoverførsler som ek</w:t>
      </w:r>
      <w:r w:rsidR="00111B90" w:rsidRPr="00B24FB7">
        <w:rPr>
          <w:sz w:val="24"/>
          <w:szCs w:val="24"/>
        </w:rPr>
        <w:softHyphen/>
        <w:t>sempel</w:t>
      </w:r>
      <w:r w:rsidR="00111B90" w:rsidRPr="00B24FB7">
        <w:rPr>
          <w:sz w:val="24"/>
          <w:szCs w:val="24"/>
        </w:rPr>
        <w:softHyphen/>
        <w:t xml:space="preserve">vis kontanthjælp og integrationsydelse på ikke-vestlige indvandrere. </w:t>
      </w:r>
      <w:r w:rsidR="00B24FB7" w:rsidRPr="00B24FB7">
        <w:rPr>
          <w:sz w:val="24"/>
          <w:szCs w:val="24"/>
        </w:rPr>
        <w:t xml:space="preserve">Den </w:t>
      </w:r>
      <w:r w:rsidR="00B24FB7" w:rsidRPr="00B24FB7">
        <w:rPr>
          <w:sz w:val="24"/>
          <w:szCs w:val="24"/>
        </w:rPr>
        <w:lastRenderedPageBreak/>
        <w:t>socialdemokratiske regerings</w:t>
      </w:r>
      <w:r w:rsidR="00111B90" w:rsidRPr="00B24FB7">
        <w:rPr>
          <w:sz w:val="24"/>
          <w:szCs w:val="24"/>
        </w:rPr>
        <w:t xml:space="preserve"> hævelse af ydelser til børnefamilier på indkomstoverførsel vil sandsynligvis pga. etnisk økonomi påvirke ghettobeboernes </w:t>
      </w:r>
      <w:r w:rsidR="00B24FB7" w:rsidRPr="00B24FB7">
        <w:rPr>
          <w:sz w:val="24"/>
          <w:szCs w:val="24"/>
        </w:rPr>
        <w:t xml:space="preserve">deltagelse i </w:t>
      </w:r>
      <w:r w:rsidR="00111B90" w:rsidRPr="00B24FB7">
        <w:rPr>
          <w:sz w:val="24"/>
          <w:szCs w:val="24"/>
        </w:rPr>
        <w:t>arbejdsmarked</w:t>
      </w:r>
      <w:r w:rsidR="00B24FB7" w:rsidRPr="00B24FB7">
        <w:rPr>
          <w:sz w:val="24"/>
          <w:szCs w:val="24"/>
        </w:rPr>
        <w:t xml:space="preserve">et </w:t>
      </w:r>
      <w:r w:rsidR="00111B90" w:rsidRPr="00B24FB7">
        <w:rPr>
          <w:sz w:val="24"/>
          <w:szCs w:val="24"/>
        </w:rPr>
        <w:t xml:space="preserve">i negativ retning. Det er nødvendigt at sænke </w:t>
      </w:r>
      <w:r w:rsidR="00B24FB7" w:rsidRPr="00B24FB7">
        <w:rPr>
          <w:sz w:val="24"/>
          <w:szCs w:val="24"/>
        </w:rPr>
        <w:t xml:space="preserve">eksempelvis integrationsydelsen og kontanthjælpen, hvis gevinsten ved et arbejde skal være tilstrækkelig. Det kan være nødvendigt med et </w:t>
      </w:r>
      <w:r w:rsidR="00EB5426">
        <w:rPr>
          <w:sz w:val="24"/>
          <w:szCs w:val="24"/>
        </w:rPr>
        <w:t xml:space="preserve">mærkbart </w:t>
      </w:r>
      <w:r w:rsidR="00B24FB7" w:rsidRPr="00B24FB7">
        <w:rPr>
          <w:sz w:val="24"/>
          <w:szCs w:val="24"/>
        </w:rPr>
        <w:t xml:space="preserve">økonomisk pres, hvis kulturelle normer mod kvinders deltagelse i arbejdsmarkedet skal brydes. Økonomisk pres gør det dog </w:t>
      </w:r>
      <w:r w:rsidR="00D103A7">
        <w:rPr>
          <w:sz w:val="24"/>
          <w:szCs w:val="24"/>
        </w:rPr>
        <w:t>langt fra</w:t>
      </w:r>
      <w:r w:rsidR="00B24FB7" w:rsidRPr="00B24FB7">
        <w:rPr>
          <w:sz w:val="24"/>
          <w:szCs w:val="24"/>
        </w:rPr>
        <w:t xml:space="preserve"> alene. </w:t>
      </w:r>
      <w:r w:rsidR="00A0684E" w:rsidRPr="00B24FB7">
        <w:rPr>
          <w:sz w:val="24"/>
          <w:szCs w:val="24"/>
        </w:rPr>
        <w:t>Ikke-vestlige indvandrere og efterkommere har svæ</w:t>
      </w:r>
      <w:r w:rsidR="001B6014" w:rsidRPr="00B24FB7">
        <w:rPr>
          <w:sz w:val="24"/>
          <w:szCs w:val="24"/>
        </w:rPr>
        <w:softHyphen/>
      </w:r>
      <w:r w:rsidR="00A0684E" w:rsidRPr="00B24FB7">
        <w:rPr>
          <w:sz w:val="24"/>
          <w:szCs w:val="24"/>
        </w:rPr>
        <w:t>rere end etniske danskere ved at finde fodfæste på ar</w:t>
      </w:r>
      <w:r w:rsidR="00A0684E" w:rsidRPr="00B24FB7">
        <w:rPr>
          <w:sz w:val="24"/>
          <w:szCs w:val="24"/>
        </w:rPr>
        <w:softHyphen/>
        <w:t xml:space="preserve">bejdsmarkedet. </w:t>
      </w:r>
      <w:r w:rsidR="00AD2171" w:rsidRPr="00B24FB7">
        <w:rPr>
          <w:sz w:val="24"/>
          <w:szCs w:val="24"/>
        </w:rPr>
        <w:t>Det bidrager h</w:t>
      </w:r>
      <w:r w:rsidR="00A0684E" w:rsidRPr="00B24FB7">
        <w:rPr>
          <w:sz w:val="24"/>
          <w:szCs w:val="24"/>
        </w:rPr>
        <w:t>øje overenskomst</w:t>
      </w:r>
      <w:r w:rsidR="001B6014" w:rsidRPr="00B24FB7">
        <w:rPr>
          <w:sz w:val="24"/>
          <w:szCs w:val="24"/>
        </w:rPr>
        <w:softHyphen/>
      </w:r>
      <w:r w:rsidR="00A0684E" w:rsidRPr="00B24FB7">
        <w:rPr>
          <w:sz w:val="24"/>
          <w:szCs w:val="24"/>
        </w:rPr>
        <w:t xml:space="preserve">fastsatte </w:t>
      </w:r>
      <w:r w:rsidR="0019264B" w:rsidRPr="00B24FB7">
        <w:rPr>
          <w:sz w:val="24"/>
          <w:szCs w:val="24"/>
        </w:rPr>
        <w:t>mindste</w:t>
      </w:r>
      <w:r w:rsidR="00A0684E" w:rsidRPr="00B24FB7">
        <w:rPr>
          <w:sz w:val="24"/>
          <w:szCs w:val="24"/>
        </w:rPr>
        <w:t xml:space="preserve">lønninger til. Derfor bør arbejdsmarkedets parter </w:t>
      </w:r>
      <w:r w:rsidR="008A1478" w:rsidRPr="00B24FB7">
        <w:rPr>
          <w:sz w:val="24"/>
          <w:szCs w:val="24"/>
        </w:rPr>
        <w:t xml:space="preserve">gennem trepartsforhandlinger tilskyndes til </w:t>
      </w:r>
      <w:r w:rsidR="00A0684E" w:rsidRPr="00B24FB7">
        <w:rPr>
          <w:sz w:val="24"/>
          <w:szCs w:val="24"/>
        </w:rPr>
        <w:t>at indføre indslus</w:t>
      </w:r>
      <w:r w:rsidR="00A0684E" w:rsidRPr="00B24FB7">
        <w:rPr>
          <w:sz w:val="24"/>
          <w:szCs w:val="24"/>
        </w:rPr>
        <w:softHyphen/>
        <w:t xml:space="preserve">ningsløn, således at </w:t>
      </w:r>
      <w:r w:rsidR="003F1BC2" w:rsidRPr="00B24FB7">
        <w:rPr>
          <w:sz w:val="24"/>
          <w:szCs w:val="24"/>
        </w:rPr>
        <w:t xml:space="preserve">ikke-vestlige </w:t>
      </w:r>
      <w:r w:rsidR="00A0684E" w:rsidRPr="00B24FB7">
        <w:rPr>
          <w:sz w:val="24"/>
          <w:szCs w:val="24"/>
        </w:rPr>
        <w:t>indvandrere</w:t>
      </w:r>
      <w:r w:rsidR="003F1BC2" w:rsidRPr="00B24FB7">
        <w:rPr>
          <w:sz w:val="24"/>
          <w:szCs w:val="24"/>
        </w:rPr>
        <w:t xml:space="preserve"> og efterkommere</w:t>
      </w:r>
      <w:r w:rsidR="004135CF" w:rsidRPr="00B24FB7">
        <w:rPr>
          <w:sz w:val="24"/>
          <w:szCs w:val="24"/>
        </w:rPr>
        <w:t xml:space="preserve"> får let</w:t>
      </w:r>
      <w:r w:rsidR="00FB6093" w:rsidRPr="00B24FB7">
        <w:rPr>
          <w:sz w:val="24"/>
          <w:szCs w:val="24"/>
        </w:rPr>
        <w:softHyphen/>
      </w:r>
      <w:r w:rsidR="004135CF" w:rsidRPr="00B24FB7">
        <w:rPr>
          <w:sz w:val="24"/>
          <w:szCs w:val="24"/>
        </w:rPr>
        <w:t>tere ved at komme ind på</w:t>
      </w:r>
      <w:r w:rsidR="00E47D08" w:rsidRPr="00B24FB7">
        <w:rPr>
          <w:sz w:val="24"/>
          <w:szCs w:val="24"/>
        </w:rPr>
        <w:t xml:space="preserve"> ar</w:t>
      </w:r>
      <w:r w:rsidR="001B6014" w:rsidRPr="00B24FB7">
        <w:rPr>
          <w:sz w:val="24"/>
          <w:szCs w:val="24"/>
        </w:rPr>
        <w:softHyphen/>
      </w:r>
      <w:r w:rsidR="00E47D08" w:rsidRPr="00B24FB7">
        <w:rPr>
          <w:sz w:val="24"/>
          <w:szCs w:val="24"/>
        </w:rPr>
        <w:t>bejdsmarkedet. Det</w:t>
      </w:r>
      <w:r w:rsidR="00A0684E" w:rsidRPr="00B24FB7">
        <w:rPr>
          <w:sz w:val="24"/>
          <w:szCs w:val="24"/>
        </w:rPr>
        <w:t xml:space="preserve"> vil fremme de</w:t>
      </w:r>
      <w:r w:rsidR="003F1BC2" w:rsidRPr="00B24FB7">
        <w:rPr>
          <w:sz w:val="24"/>
          <w:szCs w:val="24"/>
        </w:rPr>
        <w:t>res</w:t>
      </w:r>
      <w:r w:rsidR="00A0684E" w:rsidRPr="00B24FB7">
        <w:rPr>
          <w:sz w:val="24"/>
          <w:szCs w:val="24"/>
        </w:rPr>
        <w:t xml:space="preserve"> </w:t>
      </w:r>
      <w:r w:rsidR="003F1BC2" w:rsidRPr="00B24FB7">
        <w:rPr>
          <w:sz w:val="24"/>
          <w:szCs w:val="24"/>
        </w:rPr>
        <w:t>sociale mobilitet og dermed</w:t>
      </w:r>
      <w:r w:rsidR="00A0684E" w:rsidRPr="00B24FB7">
        <w:rPr>
          <w:sz w:val="24"/>
          <w:szCs w:val="24"/>
        </w:rPr>
        <w:t xml:space="preserve"> vej</w:t>
      </w:r>
      <w:r w:rsidR="003F1BC2" w:rsidRPr="00B24FB7">
        <w:rPr>
          <w:sz w:val="24"/>
          <w:szCs w:val="24"/>
        </w:rPr>
        <w:t>en</w:t>
      </w:r>
      <w:r w:rsidR="00A0684E" w:rsidRPr="00B24FB7">
        <w:rPr>
          <w:sz w:val="24"/>
          <w:szCs w:val="24"/>
        </w:rPr>
        <w:t xml:space="preserve"> ud af ghettoe</w:t>
      </w:r>
      <w:r w:rsidR="003F1BC2" w:rsidRPr="00B24FB7">
        <w:rPr>
          <w:sz w:val="24"/>
          <w:szCs w:val="24"/>
        </w:rPr>
        <w:t>n</w:t>
      </w:r>
      <w:r w:rsidR="00A0684E" w:rsidRPr="00B24FB7">
        <w:rPr>
          <w:sz w:val="24"/>
          <w:szCs w:val="24"/>
        </w:rPr>
        <w:t>.</w:t>
      </w:r>
      <w:r w:rsidR="009D6A51" w:rsidRPr="00B24FB7">
        <w:rPr>
          <w:sz w:val="24"/>
          <w:szCs w:val="24"/>
        </w:rPr>
        <w:t xml:space="preserve"> </w:t>
      </w:r>
    </w:p>
    <w:p w14:paraId="0730D018" w14:textId="6F515C91" w:rsidR="00A0684E" w:rsidRPr="0019264B" w:rsidRDefault="00AF07F9" w:rsidP="00D264B1">
      <w:pPr>
        <w:pStyle w:val="Listeafsnit"/>
        <w:numPr>
          <w:ilvl w:val="0"/>
          <w:numId w:val="7"/>
        </w:numPr>
        <w:rPr>
          <w:sz w:val="24"/>
          <w:szCs w:val="24"/>
        </w:rPr>
      </w:pPr>
      <w:r w:rsidRPr="0019264B">
        <w:rPr>
          <w:i/>
          <w:sz w:val="24"/>
          <w:szCs w:val="24"/>
        </w:rPr>
        <w:t>Boligområder</w:t>
      </w:r>
      <w:r w:rsidR="00A0684E" w:rsidRPr="0019264B">
        <w:rPr>
          <w:sz w:val="24"/>
          <w:szCs w:val="24"/>
        </w:rPr>
        <w:t xml:space="preserve">. </w:t>
      </w:r>
      <w:r w:rsidRPr="0019264B">
        <w:rPr>
          <w:sz w:val="24"/>
          <w:szCs w:val="24"/>
        </w:rPr>
        <w:t xml:space="preserve">Helhedsplaner og tvangsflytning af beboere i hårde ghettoer bør afskaffes. </w:t>
      </w:r>
      <w:r w:rsidR="00643734" w:rsidRPr="0019264B">
        <w:rPr>
          <w:sz w:val="24"/>
          <w:szCs w:val="24"/>
        </w:rPr>
        <w:t xml:space="preserve">Kommunerne kan </w:t>
      </w:r>
      <w:r w:rsidR="00AD2171" w:rsidRPr="0019264B">
        <w:rPr>
          <w:sz w:val="24"/>
          <w:szCs w:val="24"/>
        </w:rPr>
        <w:t xml:space="preserve">selv </w:t>
      </w:r>
      <w:r w:rsidR="00643734" w:rsidRPr="0019264B">
        <w:rPr>
          <w:sz w:val="24"/>
          <w:szCs w:val="24"/>
        </w:rPr>
        <w:t>forestå udviklingen af by- og boligområder, eller de kan definere ram</w:t>
      </w:r>
      <w:r w:rsidR="00783C5C" w:rsidRPr="0019264B">
        <w:rPr>
          <w:sz w:val="24"/>
          <w:szCs w:val="24"/>
        </w:rPr>
        <w:softHyphen/>
      </w:r>
      <w:r w:rsidR="00643734" w:rsidRPr="0019264B">
        <w:rPr>
          <w:sz w:val="24"/>
          <w:szCs w:val="24"/>
        </w:rPr>
        <w:t xml:space="preserve">merne og lade private entreprenører </w:t>
      </w:r>
      <w:r w:rsidR="003F1BC2" w:rsidRPr="0019264B">
        <w:rPr>
          <w:sz w:val="24"/>
          <w:szCs w:val="24"/>
        </w:rPr>
        <w:t>klare opgaven</w:t>
      </w:r>
      <w:r w:rsidR="00643734" w:rsidRPr="0019264B">
        <w:rPr>
          <w:sz w:val="24"/>
          <w:szCs w:val="24"/>
        </w:rPr>
        <w:t xml:space="preserve">. </w:t>
      </w:r>
      <w:r w:rsidR="00BA1F3D" w:rsidRPr="0019264B">
        <w:rPr>
          <w:sz w:val="24"/>
          <w:szCs w:val="24"/>
        </w:rPr>
        <w:t xml:space="preserve">Store almene boligområder bør undgås. I Norge </w:t>
      </w:r>
      <w:r w:rsidR="00783C5C" w:rsidRPr="0019264B">
        <w:rPr>
          <w:sz w:val="24"/>
          <w:szCs w:val="24"/>
        </w:rPr>
        <w:t xml:space="preserve">er </w:t>
      </w:r>
      <w:r w:rsidR="00BA1F3D" w:rsidRPr="0019264B">
        <w:rPr>
          <w:sz w:val="24"/>
          <w:szCs w:val="24"/>
        </w:rPr>
        <w:t xml:space="preserve">koncentrationen </w:t>
      </w:r>
      <w:r w:rsidR="00783C5C" w:rsidRPr="0019264B">
        <w:rPr>
          <w:sz w:val="24"/>
          <w:szCs w:val="24"/>
        </w:rPr>
        <w:t xml:space="preserve">i byer </w:t>
      </w:r>
      <w:r w:rsidR="00BA1F3D" w:rsidRPr="0019264B">
        <w:rPr>
          <w:sz w:val="24"/>
          <w:szCs w:val="24"/>
        </w:rPr>
        <w:t>af ikke-vestlige indbyggere noget mindre end i Danmark.</w:t>
      </w:r>
      <w:r w:rsidR="00783C5C" w:rsidRPr="0019264B">
        <w:rPr>
          <w:sz w:val="24"/>
          <w:szCs w:val="24"/>
        </w:rPr>
        <w:t xml:space="preserve"> Forskere tilskriver denne mindre koncentration bl.a.</w:t>
      </w:r>
      <w:r w:rsidR="00AD2171" w:rsidRPr="0019264B">
        <w:rPr>
          <w:sz w:val="24"/>
          <w:szCs w:val="24"/>
        </w:rPr>
        <w:t xml:space="preserve"> til</w:t>
      </w:r>
      <w:r w:rsidR="00783C5C" w:rsidRPr="0019264B">
        <w:rPr>
          <w:sz w:val="24"/>
          <w:szCs w:val="24"/>
        </w:rPr>
        <w:t>, at flere i Norge end i Danmark ejer en privat bolig.</w:t>
      </w:r>
      <w:r w:rsidR="0095373D">
        <w:rPr>
          <w:rStyle w:val="Fodnotehenvisning"/>
          <w:sz w:val="24"/>
          <w:szCs w:val="24"/>
        </w:rPr>
        <w:footnoteReference w:id="61"/>
      </w:r>
      <w:r w:rsidR="00BA1F3D" w:rsidRPr="0019264B">
        <w:rPr>
          <w:sz w:val="24"/>
          <w:szCs w:val="24"/>
        </w:rPr>
        <w:t xml:space="preserve"> Derfor bør der </w:t>
      </w:r>
      <w:r w:rsidR="00783C5C" w:rsidRPr="0019264B">
        <w:rPr>
          <w:sz w:val="24"/>
          <w:szCs w:val="24"/>
        </w:rPr>
        <w:t xml:space="preserve">i Danmark </w:t>
      </w:r>
      <w:r w:rsidR="00BA1F3D" w:rsidRPr="0019264B">
        <w:rPr>
          <w:sz w:val="24"/>
          <w:szCs w:val="24"/>
        </w:rPr>
        <w:t xml:space="preserve">være </w:t>
      </w:r>
      <w:r w:rsidR="00783C5C" w:rsidRPr="0019264B">
        <w:rPr>
          <w:sz w:val="24"/>
          <w:szCs w:val="24"/>
        </w:rPr>
        <w:t xml:space="preserve">større </w:t>
      </w:r>
      <w:r w:rsidR="00E5123E">
        <w:rPr>
          <w:sz w:val="24"/>
          <w:szCs w:val="24"/>
        </w:rPr>
        <w:t xml:space="preserve">tilskyndelse til </w:t>
      </w:r>
      <w:r w:rsidR="00BA1F3D" w:rsidRPr="0019264B">
        <w:rPr>
          <w:sz w:val="24"/>
          <w:szCs w:val="24"/>
        </w:rPr>
        <w:t xml:space="preserve">frasalg af almene boliger. </w:t>
      </w:r>
      <w:r w:rsidRPr="0019264B">
        <w:rPr>
          <w:sz w:val="24"/>
          <w:szCs w:val="24"/>
        </w:rPr>
        <w:t>Almene boligafdelinger</w:t>
      </w:r>
      <w:r w:rsidR="00643734" w:rsidRPr="0019264B">
        <w:rPr>
          <w:sz w:val="24"/>
          <w:szCs w:val="24"/>
        </w:rPr>
        <w:t xml:space="preserve"> </w:t>
      </w:r>
      <w:r w:rsidRPr="0019264B">
        <w:rPr>
          <w:sz w:val="24"/>
          <w:szCs w:val="24"/>
        </w:rPr>
        <w:t xml:space="preserve">bør </w:t>
      </w:r>
      <w:r w:rsidR="00BA1F3D" w:rsidRPr="0019264B">
        <w:rPr>
          <w:sz w:val="24"/>
          <w:szCs w:val="24"/>
        </w:rPr>
        <w:t xml:space="preserve">således </w:t>
      </w:r>
      <w:r w:rsidRPr="0019264B">
        <w:rPr>
          <w:sz w:val="24"/>
          <w:szCs w:val="24"/>
        </w:rPr>
        <w:t>få nedsat deres bi</w:t>
      </w:r>
      <w:r w:rsidR="00783C5C" w:rsidRPr="0019264B">
        <w:rPr>
          <w:sz w:val="24"/>
          <w:szCs w:val="24"/>
        </w:rPr>
        <w:softHyphen/>
      </w:r>
      <w:r w:rsidRPr="0019264B">
        <w:rPr>
          <w:sz w:val="24"/>
          <w:szCs w:val="24"/>
        </w:rPr>
        <w:t xml:space="preserve">drag til Landsbyggefonden, når de frasælger </w:t>
      </w:r>
      <w:r w:rsidR="009C471F" w:rsidRPr="0019264B">
        <w:rPr>
          <w:sz w:val="24"/>
          <w:szCs w:val="24"/>
        </w:rPr>
        <w:t>boliger.</w:t>
      </w:r>
      <w:r w:rsidR="00643734" w:rsidRPr="0019264B">
        <w:rPr>
          <w:sz w:val="24"/>
          <w:szCs w:val="24"/>
        </w:rPr>
        <w:t xml:space="preserve"> </w:t>
      </w:r>
      <w:r w:rsidR="009C471F" w:rsidRPr="0019264B">
        <w:rPr>
          <w:sz w:val="24"/>
          <w:szCs w:val="24"/>
        </w:rPr>
        <w:t>Indtægter fra salg kan gå til renove</w:t>
      </w:r>
      <w:r w:rsidR="00783C5C" w:rsidRPr="0019264B">
        <w:rPr>
          <w:sz w:val="24"/>
          <w:szCs w:val="24"/>
        </w:rPr>
        <w:softHyphen/>
      </w:r>
      <w:r w:rsidR="009C471F" w:rsidRPr="0019264B">
        <w:rPr>
          <w:sz w:val="24"/>
          <w:szCs w:val="24"/>
        </w:rPr>
        <w:t>ring</w:t>
      </w:r>
      <w:r w:rsidR="003F1BC2" w:rsidRPr="0019264B">
        <w:rPr>
          <w:sz w:val="24"/>
          <w:szCs w:val="24"/>
        </w:rPr>
        <w:t>,</w:t>
      </w:r>
      <w:r w:rsidR="009C471F" w:rsidRPr="0019264B">
        <w:rPr>
          <w:sz w:val="24"/>
          <w:szCs w:val="24"/>
        </w:rPr>
        <w:t xml:space="preserve"> ud</w:t>
      </w:r>
      <w:r w:rsidR="00FB6093" w:rsidRPr="0019264B">
        <w:rPr>
          <w:sz w:val="24"/>
          <w:szCs w:val="24"/>
        </w:rPr>
        <w:softHyphen/>
      </w:r>
      <w:r w:rsidR="009C471F" w:rsidRPr="0019264B">
        <w:rPr>
          <w:sz w:val="24"/>
          <w:szCs w:val="24"/>
        </w:rPr>
        <w:t>vikling af fællesarealer</w:t>
      </w:r>
      <w:r w:rsidR="003F1BC2" w:rsidRPr="0019264B">
        <w:rPr>
          <w:sz w:val="24"/>
          <w:szCs w:val="24"/>
        </w:rPr>
        <w:t xml:space="preserve"> eller huslejenedsættelser</w:t>
      </w:r>
      <w:r w:rsidR="009C471F" w:rsidRPr="0019264B">
        <w:rPr>
          <w:sz w:val="24"/>
          <w:szCs w:val="24"/>
        </w:rPr>
        <w:t xml:space="preserve">. </w:t>
      </w:r>
      <w:r w:rsidR="003B4725" w:rsidRPr="0019264B">
        <w:rPr>
          <w:sz w:val="24"/>
          <w:szCs w:val="24"/>
        </w:rPr>
        <w:t xml:space="preserve">Hele almene boligafdelinger bør </w:t>
      </w:r>
      <w:r w:rsidR="00783C5C" w:rsidRPr="0019264B">
        <w:rPr>
          <w:sz w:val="24"/>
          <w:szCs w:val="24"/>
        </w:rPr>
        <w:t xml:space="preserve">også </w:t>
      </w:r>
      <w:r w:rsidR="003B4725" w:rsidRPr="0019264B">
        <w:rPr>
          <w:sz w:val="24"/>
          <w:szCs w:val="24"/>
        </w:rPr>
        <w:t>kunne sælges, når et flertal af beboere stemmer for det. Indtægte</w:t>
      </w:r>
      <w:r w:rsidR="003F1BC2" w:rsidRPr="0019264B">
        <w:rPr>
          <w:sz w:val="24"/>
          <w:szCs w:val="24"/>
        </w:rPr>
        <w:t>r</w:t>
      </w:r>
      <w:r w:rsidR="003B4725" w:rsidRPr="0019264B">
        <w:rPr>
          <w:sz w:val="24"/>
          <w:szCs w:val="24"/>
        </w:rPr>
        <w:t xml:space="preserve"> fra salg kan gå til Landsbyg</w:t>
      </w:r>
      <w:r w:rsidR="00783C5C" w:rsidRPr="0019264B">
        <w:rPr>
          <w:sz w:val="24"/>
          <w:szCs w:val="24"/>
        </w:rPr>
        <w:softHyphen/>
      </w:r>
      <w:r w:rsidR="003B4725" w:rsidRPr="0019264B">
        <w:rPr>
          <w:sz w:val="24"/>
          <w:szCs w:val="24"/>
        </w:rPr>
        <w:t xml:space="preserve">gefonden, </w:t>
      </w:r>
      <w:r w:rsidR="003F1BC2" w:rsidRPr="0019264B">
        <w:rPr>
          <w:sz w:val="24"/>
          <w:szCs w:val="24"/>
        </w:rPr>
        <w:t>beboer</w:t>
      </w:r>
      <w:r w:rsidR="004135CF" w:rsidRPr="0019264B">
        <w:rPr>
          <w:sz w:val="24"/>
          <w:szCs w:val="24"/>
        </w:rPr>
        <w:t>n</w:t>
      </w:r>
      <w:r w:rsidR="003B4725" w:rsidRPr="0019264B">
        <w:rPr>
          <w:sz w:val="24"/>
          <w:szCs w:val="24"/>
        </w:rPr>
        <w:t xml:space="preserve">e eller </w:t>
      </w:r>
      <w:r w:rsidR="003F1BC2" w:rsidRPr="0019264B">
        <w:rPr>
          <w:sz w:val="24"/>
          <w:szCs w:val="24"/>
        </w:rPr>
        <w:t xml:space="preserve">af beboerne tages med </w:t>
      </w:r>
      <w:r w:rsidR="003B4725" w:rsidRPr="0019264B">
        <w:rPr>
          <w:sz w:val="24"/>
          <w:szCs w:val="24"/>
        </w:rPr>
        <w:t>til nye almene boligaf</w:t>
      </w:r>
      <w:r w:rsidR="00FB6093" w:rsidRPr="0019264B">
        <w:rPr>
          <w:sz w:val="24"/>
          <w:szCs w:val="24"/>
        </w:rPr>
        <w:softHyphen/>
      </w:r>
      <w:r w:rsidR="003B4725" w:rsidRPr="0019264B">
        <w:rPr>
          <w:sz w:val="24"/>
          <w:szCs w:val="24"/>
        </w:rPr>
        <w:t xml:space="preserve">delinger. </w:t>
      </w:r>
    </w:p>
    <w:p w14:paraId="0730D019" w14:textId="3F3188AF" w:rsidR="00440A0A" w:rsidRPr="007605F0" w:rsidRDefault="00440A0A" w:rsidP="00D264B1">
      <w:pPr>
        <w:pStyle w:val="Listeafsnit"/>
        <w:numPr>
          <w:ilvl w:val="0"/>
          <w:numId w:val="7"/>
        </w:numPr>
        <w:rPr>
          <w:sz w:val="24"/>
          <w:szCs w:val="24"/>
        </w:rPr>
      </w:pPr>
      <w:r w:rsidRPr="007605F0">
        <w:rPr>
          <w:i/>
          <w:sz w:val="24"/>
          <w:szCs w:val="24"/>
        </w:rPr>
        <w:t>Bosætning.</w:t>
      </w:r>
      <w:r w:rsidR="00CB60C2" w:rsidRPr="007605F0">
        <w:rPr>
          <w:i/>
          <w:sz w:val="24"/>
          <w:szCs w:val="24"/>
        </w:rPr>
        <w:t xml:space="preserve"> </w:t>
      </w:r>
      <w:r w:rsidR="00CB60C2" w:rsidRPr="007605F0">
        <w:rPr>
          <w:sz w:val="24"/>
          <w:szCs w:val="24"/>
        </w:rPr>
        <w:t xml:space="preserve">Den meget stramme regulering af bosætningen i udsatte områder, ghettoer og hårde ghettoer </w:t>
      </w:r>
      <w:r w:rsidR="007605F0" w:rsidRPr="007605F0">
        <w:rPr>
          <w:sz w:val="24"/>
          <w:szCs w:val="24"/>
        </w:rPr>
        <w:t xml:space="preserve">fylder meget i styringen af bosætningen i ghettoerne. Det foreslås, at reguleringen af bosætningen i udsatte områder og ghettoer begrænses til fordel for en politik, der prioriterer bekæmpelse af fattigdomsfælder og åbning af boligmarkedet for ikke-vestlige indvandrere og efterkommere. Jo stærkere incitamenterne er til at leve en selvforsørgende tilværelse, jo mindre er behovet for at styre bosætningen. Restriktionerne på bosætning </w:t>
      </w:r>
      <w:r w:rsidR="00CB60C2" w:rsidRPr="007605F0">
        <w:rPr>
          <w:sz w:val="24"/>
          <w:szCs w:val="24"/>
        </w:rPr>
        <w:t xml:space="preserve">hæver </w:t>
      </w:r>
      <w:r w:rsidR="00C96521" w:rsidRPr="007605F0">
        <w:rPr>
          <w:sz w:val="24"/>
          <w:szCs w:val="24"/>
        </w:rPr>
        <w:t xml:space="preserve">udgifterne til </w:t>
      </w:r>
      <w:r w:rsidR="00CB60C2" w:rsidRPr="007605F0">
        <w:rPr>
          <w:sz w:val="24"/>
          <w:szCs w:val="24"/>
        </w:rPr>
        <w:t>husleje</w:t>
      </w:r>
      <w:r w:rsidR="00C96521" w:rsidRPr="007605F0">
        <w:rPr>
          <w:sz w:val="24"/>
          <w:szCs w:val="24"/>
        </w:rPr>
        <w:t xml:space="preserve"> </w:t>
      </w:r>
      <w:r w:rsidR="00CB60C2" w:rsidRPr="007605F0">
        <w:rPr>
          <w:sz w:val="24"/>
          <w:szCs w:val="24"/>
        </w:rPr>
        <w:t>for bor</w:t>
      </w:r>
      <w:r w:rsidR="00FB6093" w:rsidRPr="007605F0">
        <w:rPr>
          <w:sz w:val="24"/>
          <w:szCs w:val="24"/>
        </w:rPr>
        <w:softHyphen/>
      </w:r>
      <w:r w:rsidR="00CB60C2" w:rsidRPr="007605F0">
        <w:rPr>
          <w:sz w:val="24"/>
          <w:szCs w:val="24"/>
        </w:rPr>
        <w:t>gere med</w:t>
      </w:r>
      <w:r w:rsidR="003F1BC2" w:rsidRPr="007605F0">
        <w:rPr>
          <w:sz w:val="24"/>
          <w:szCs w:val="24"/>
        </w:rPr>
        <w:t xml:space="preserve"> lave indkomster og</w:t>
      </w:r>
      <w:r w:rsidR="004135CF" w:rsidRPr="007605F0">
        <w:rPr>
          <w:sz w:val="24"/>
          <w:szCs w:val="24"/>
        </w:rPr>
        <w:t xml:space="preserve"> </w:t>
      </w:r>
      <w:r w:rsidR="007605F0">
        <w:rPr>
          <w:sz w:val="24"/>
          <w:szCs w:val="24"/>
        </w:rPr>
        <w:t xml:space="preserve">kan gøre det sværere at bosætte sig </w:t>
      </w:r>
      <w:r w:rsidR="00CB60C2" w:rsidRPr="007605F0">
        <w:rPr>
          <w:sz w:val="24"/>
          <w:szCs w:val="24"/>
        </w:rPr>
        <w:t xml:space="preserve">tæt på </w:t>
      </w:r>
      <w:r w:rsidR="007605F0">
        <w:rPr>
          <w:sz w:val="24"/>
          <w:szCs w:val="24"/>
        </w:rPr>
        <w:t>en arbejdsplads</w:t>
      </w:r>
      <w:r w:rsidR="00CB60C2" w:rsidRPr="007605F0">
        <w:rPr>
          <w:sz w:val="24"/>
          <w:szCs w:val="24"/>
        </w:rPr>
        <w:t>.</w:t>
      </w:r>
      <w:r w:rsidR="00120744" w:rsidRPr="007605F0">
        <w:rPr>
          <w:sz w:val="24"/>
          <w:szCs w:val="24"/>
        </w:rPr>
        <w:t xml:space="preserve"> Åb</w:t>
      </w:r>
      <w:r w:rsidR="001B6014" w:rsidRPr="007605F0">
        <w:rPr>
          <w:sz w:val="24"/>
          <w:szCs w:val="24"/>
        </w:rPr>
        <w:softHyphen/>
      </w:r>
      <w:r w:rsidR="00120744" w:rsidRPr="007605F0">
        <w:rPr>
          <w:sz w:val="24"/>
          <w:szCs w:val="24"/>
        </w:rPr>
        <w:t>ninger af arbejdsmarkedet for ikke-vestlige indvandrere og efterkommere bør derfor kombineres en vis tilbagerulning af de meget stramme krav til bosætning for modtagere af indkomst</w:t>
      </w:r>
      <w:r w:rsidR="00FB6093" w:rsidRPr="007605F0">
        <w:rPr>
          <w:sz w:val="24"/>
          <w:szCs w:val="24"/>
        </w:rPr>
        <w:softHyphen/>
      </w:r>
      <w:r w:rsidR="00120744" w:rsidRPr="007605F0">
        <w:rPr>
          <w:sz w:val="24"/>
          <w:szCs w:val="24"/>
        </w:rPr>
        <w:t>overførsler.</w:t>
      </w:r>
      <w:r w:rsidR="00CB60C2" w:rsidRPr="007605F0">
        <w:rPr>
          <w:sz w:val="24"/>
          <w:szCs w:val="24"/>
        </w:rPr>
        <w:t xml:space="preserve"> Den omkostningsbestemte huslejeregulering skaber køer på bolig</w:t>
      </w:r>
      <w:r w:rsidR="001B6014" w:rsidRPr="007605F0">
        <w:rPr>
          <w:sz w:val="24"/>
          <w:szCs w:val="24"/>
        </w:rPr>
        <w:softHyphen/>
      </w:r>
      <w:r w:rsidR="00CB60C2" w:rsidRPr="007605F0">
        <w:rPr>
          <w:sz w:val="24"/>
          <w:szCs w:val="24"/>
        </w:rPr>
        <w:t>markedet. Det rammer i særlig grad de ikke-vestlige ind</w:t>
      </w:r>
      <w:r w:rsidR="001B6014" w:rsidRPr="007605F0">
        <w:rPr>
          <w:sz w:val="24"/>
          <w:szCs w:val="24"/>
        </w:rPr>
        <w:softHyphen/>
      </w:r>
      <w:r w:rsidR="00DD31C7" w:rsidRPr="007605F0">
        <w:rPr>
          <w:sz w:val="24"/>
          <w:szCs w:val="24"/>
        </w:rPr>
        <w:t xml:space="preserve">vandrere og </w:t>
      </w:r>
      <w:r w:rsidR="00DD31C7" w:rsidRPr="007605F0">
        <w:rPr>
          <w:sz w:val="24"/>
          <w:szCs w:val="24"/>
        </w:rPr>
        <w:lastRenderedPageBreak/>
        <w:t>efterkommere.</w:t>
      </w:r>
      <w:r w:rsidR="00DD31C7" w:rsidRPr="00721E06">
        <w:rPr>
          <w:rStyle w:val="Fodnotehenvisning"/>
          <w:sz w:val="24"/>
          <w:szCs w:val="24"/>
        </w:rPr>
        <w:footnoteReference w:id="62"/>
      </w:r>
      <w:r w:rsidR="00DD31C7" w:rsidRPr="007605F0">
        <w:rPr>
          <w:sz w:val="24"/>
          <w:szCs w:val="24"/>
        </w:rPr>
        <w:t xml:space="preserve"> </w:t>
      </w:r>
      <w:r w:rsidR="00CB60C2" w:rsidRPr="007605F0">
        <w:rPr>
          <w:sz w:val="24"/>
          <w:szCs w:val="24"/>
        </w:rPr>
        <w:t>Friere prissætning på markedet for udlejning af boliger vil gøre det let</w:t>
      </w:r>
      <w:r w:rsidR="00FB6093" w:rsidRPr="007605F0">
        <w:rPr>
          <w:sz w:val="24"/>
          <w:szCs w:val="24"/>
        </w:rPr>
        <w:softHyphen/>
      </w:r>
      <w:r w:rsidR="00CB60C2" w:rsidRPr="007605F0">
        <w:rPr>
          <w:sz w:val="24"/>
          <w:szCs w:val="24"/>
        </w:rPr>
        <w:t>tere at flytte ud af ghettoer.</w:t>
      </w:r>
      <w:r w:rsidR="006D4059">
        <w:rPr>
          <w:sz w:val="24"/>
          <w:szCs w:val="24"/>
        </w:rPr>
        <w:t xml:space="preserve"> </w:t>
      </w:r>
      <w:r w:rsidR="00D103A7">
        <w:rPr>
          <w:sz w:val="24"/>
          <w:szCs w:val="24"/>
        </w:rPr>
        <w:t xml:space="preserve">Endelig var tilskud til flytning fra hårde ghettoer for personer på offentlig forsørgelse </w:t>
      </w:r>
      <w:r w:rsidR="00CA4F7F">
        <w:rPr>
          <w:sz w:val="24"/>
          <w:szCs w:val="24"/>
        </w:rPr>
        <w:t>et enklere virkemiddel end diverse helhedsplaner.</w:t>
      </w:r>
      <w:r w:rsidR="00D103A7">
        <w:rPr>
          <w:sz w:val="24"/>
          <w:szCs w:val="24"/>
        </w:rPr>
        <w:t xml:space="preserve"> </w:t>
      </w:r>
      <w:r w:rsidR="00CB60C2" w:rsidRPr="007605F0">
        <w:rPr>
          <w:sz w:val="24"/>
          <w:szCs w:val="24"/>
        </w:rPr>
        <w:t xml:space="preserve"> </w:t>
      </w:r>
    </w:p>
    <w:p w14:paraId="0730D01A" w14:textId="70DC7E92" w:rsidR="00440A0A" w:rsidRPr="00692990" w:rsidRDefault="00440A0A" w:rsidP="00D264B1">
      <w:pPr>
        <w:pStyle w:val="Listeafsnit"/>
        <w:numPr>
          <w:ilvl w:val="0"/>
          <w:numId w:val="7"/>
        </w:numPr>
        <w:rPr>
          <w:sz w:val="24"/>
          <w:szCs w:val="24"/>
        </w:rPr>
      </w:pPr>
      <w:r w:rsidRPr="00692990">
        <w:rPr>
          <w:i/>
          <w:sz w:val="24"/>
          <w:szCs w:val="24"/>
        </w:rPr>
        <w:t>Daginstitutioner.</w:t>
      </w:r>
      <w:r w:rsidR="00977ABC" w:rsidRPr="00692990">
        <w:rPr>
          <w:sz w:val="24"/>
          <w:szCs w:val="24"/>
        </w:rPr>
        <w:t xml:space="preserve"> Børn af ikke-vestlige indvandrere og efterkommere går i lige så stort om</w:t>
      </w:r>
      <w:r w:rsidR="001B6014">
        <w:rPr>
          <w:sz w:val="24"/>
          <w:szCs w:val="24"/>
        </w:rPr>
        <w:softHyphen/>
      </w:r>
      <w:r w:rsidR="00977ABC" w:rsidRPr="00692990">
        <w:rPr>
          <w:sz w:val="24"/>
          <w:szCs w:val="24"/>
        </w:rPr>
        <w:t xml:space="preserve">fang som etniske danske børn i daginstitutioner, om end </w:t>
      </w:r>
      <w:r w:rsidR="00692990" w:rsidRPr="00692990">
        <w:rPr>
          <w:sz w:val="24"/>
          <w:szCs w:val="24"/>
        </w:rPr>
        <w:t>for frekvensen er noget mindre for de 1-2-årige børn. Yderligere åbning af arbejdsmarkedet for kvinder med ikke-vestlig baggrund kan bidrage til at mindske denne forskel. Større spredning af børn af ikke-vest</w:t>
      </w:r>
      <w:r w:rsidR="001B6014">
        <w:rPr>
          <w:sz w:val="24"/>
          <w:szCs w:val="24"/>
        </w:rPr>
        <w:softHyphen/>
      </w:r>
      <w:r w:rsidR="00692990" w:rsidRPr="00692990">
        <w:rPr>
          <w:sz w:val="24"/>
          <w:szCs w:val="24"/>
        </w:rPr>
        <w:t>lige indvandrere og efterkommere på forskellige daginstitutioner bør ske ad frivillig</w:t>
      </w:r>
      <w:r w:rsidR="007605F0">
        <w:rPr>
          <w:sz w:val="24"/>
          <w:szCs w:val="24"/>
        </w:rPr>
        <w:softHyphen/>
      </w:r>
      <w:r w:rsidR="00692990" w:rsidRPr="00692990">
        <w:rPr>
          <w:sz w:val="24"/>
          <w:szCs w:val="24"/>
        </w:rPr>
        <w:t>hedens vej. Der kan eventuelt indføres et tilskud til private daginstitutioner, som øger deres optag af sådanne børn</w:t>
      </w:r>
      <w:r w:rsidR="00186C39">
        <w:rPr>
          <w:sz w:val="24"/>
          <w:szCs w:val="24"/>
        </w:rPr>
        <w:t xml:space="preserve"> </w:t>
      </w:r>
      <w:r w:rsidR="00692990" w:rsidRPr="00692990">
        <w:rPr>
          <w:sz w:val="24"/>
          <w:szCs w:val="24"/>
        </w:rPr>
        <w:t>indtil en vis grænse.</w:t>
      </w:r>
      <w:r w:rsidR="00C22F4B">
        <w:rPr>
          <w:sz w:val="24"/>
          <w:szCs w:val="24"/>
        </w:rPr>
        <w:t xml:space="preserve"> Tilskuddet kunne udløses for optag af børn med ikke-vestlig baggrund indtil en institution </w:t>
      </w:r>
      <w:r w:rsidR="00783C5C">
        <w:rPr>
          <w:sz w:val="24"/>
          <w:szCs w:val="24"/>
        </w:rPr>
        <w:t>eksempelvis</w:t>
      </w:r>
      <w:r w:rsidR="00C22F4B">
        <w:rPr>
          <w:sz w:val="24"/>
          <w:szCs w:val="24"/>
        </w:rPr>
        <w:t xml:space="preserve"> maksimalt </w:t>
      </w:r>
      <w:r w:rsidR="00783C5C">
        <w:rPr>
          <w:sz w:val="24"/>
          <w:szCs w:val="24"/>
        </w:rPr>
        <w:t xml:space="preserve">har </w:t>
      </w:r>
      <w:r w:rsidR="00C22F4B">
        <w:rPr>
          <w:sz w:val="24"/>
          <w:szCs w:val="24"/>
        </w:rPr>
        <w:t xml:space="preserve">20 % børn med ikke-vestlige baggrund. </w:t>
      </w:r>
      <w:r w:rsidR="001420ED">
        <w:rPr>
          <w:sz w:val="24"/>
          <w:szCs w:val="24"/>
        </w:rPr>
        <w:t xml:space="preserve">Der bør eksperimenteres med, at daginstitutioner og skoler gør en ekstra indsats for at lære fremmedsprogede børn dansk. Det succesfulde amerikanske program ”English as a second language” kunne inspirere disse eksperimenter. </w:t>
      </w:r>
      <w:r w:rsidR="00C22F4B">
        <w:rPr>
          <w:sz w:val="24"/>
          <w:szCs w:val="24"/>
        </w:rPr>
        <w:t xml:space="preserve">  </w:t>
      </w:r>
    </w:p>
    <w:p w14:paraId="0730D01B" w14:textId="3C375D56" w:rsidR="00440A0A" w:rsidRPr="00CA4F7F" w:rsidRDefault="00440A0A" w:rsidP="00D264B1">
      <w:pPr>
        <w:pStyle w:val="Listeafsnit"/>
        <w:numPr>
          <w:ilvl w:val="0"/>
          <w:numId w:val="7"/>
        </w:numPr>
        <w:rPr>
          <w:sz w:val="24"/>
          <w:szCs w:val="24"/>
        </w:rPr>
      </w:pPr>
      <w:r w:rsidRPr="00CA4F7F">
        <w:rPr>
          <w:i/>
          <w:sz w:val="24"/>
          <w:szCs w:val="24"/>
        </w:rPr>
        <w:t>Uddannelse.</w:t>
      </w:r>
      <w:r w:rsidR="00520007" w:rsidRPr="00CA4F7F">
        <w:rPr>
          <w:i/>
          <w:sz w:val="24"/>
          <w:szCs w:val="24"/>
        </w:rPr>
        <w:t xml:space="preserve"> </w:t>
      </w:r>
      <w:r w:rsidR="003975E0" w:rsidRPr="00CA4F7F">
        <w:rPr>
          <w:sz w:val="24"/>
          <w:szCs w:val="24"/>
        </w:rPr>
        <w:t>Børn i ghettoer har oplevet store fremskridt i deres uddannelsesniveau</w:t>
      </w:r>
      <w:r w:rsidR="00CA4F7F" w:rsidRPr="00CA4F7F">
        <w:rPr>
          <w:sz w:val="24"/>
          <w:szCs w:val="24"/>
        </w:rPr>
        <w:t>. Det er nødvendigt med mere detaljerede studier for at undersøge, om der er en markant ghettoeffekt på uddannelsesområdet.</w:t>
      </w:r>
      <w:r w:rsidR="003975E0" w:rsidRPr="00CA4F7F">
        <w:rPr>
          <w:sz w:val="24"/>
          <w:szCs w:val="24"/>
        </w:rPr>
        <w:t xml:space="preserve"> På grundskoleområdet</w:t>
      </w:r>
      <w:r w:rsidR="006A564F" w:rsidRPr="00CA4F7F">
        <w:rPr>
          <w:sz w:val="24"/>
          <w:szCs w:val="24"/>
        </w:rPr>
        <w:t xml:space="preserve"> </w:t>
      </w:r>
      <w:r w:rsidR="004170BE" w:rsidRPr="00CA4F7F">
        <w:rPr>
          <w:sz w:val="24"/>
          <w:szCs w:val="24"/>
        </w:rPr>
        <w:t>kan folkeskoler tage ved lærer af pri</w:t>
      </w:r>
      <w:r w:rsidR="001B6014" w:rsidRPr="00CA4F7F">
        <w:rPr>
          <w:sz w:val="24"/>
          <w:szCs w:val="24"/>
        </w:rPr>
        <w:softHyphen/>
      </w:r>
      <w:r w:rsidR="004170BE" w:rsidRPr="00CA4F7F">
        <w:rPr>
          <w:sz w:val="24"/>
          <w:szCs w:val="24"/>
        </w:rPr>
        <w:t xml:space="preserve">vate skoler, som </w:t>
      </w:r>
      <w:r w:rsidR="00C22F4B" w:rsidRPr="00CA4F7F">
        <w:rPr>
          <w:sz w:val="24"/>
          <w:szCs w:val="24"/>
        </w:rPr>
        <w:t xml:space="preserve">generelt </w:t>
      </w:r>
      <w:r w:rsidR="004170BE" w:rsidRPr="00CA4F7F">
        <w:rPr>
          <w:sz w:val="24"/>
          <w:szCs w:val="24"/>
        </w:rPr>
        <w:t>har været bedre til at hæve elevernes faglige niveau, også når der tages hensyn til forældre</w:t>
      </w:r>
      <w:r w:rsidR="00C22F4B" w:rsidRPr="00CA4F7F">
        <w:rPr>
          <w:sz w:val="24"/>
          <w:szCs w:val="24"/>
        </w:rPr>
        <w:t>s</w:t>
      </w:r>
      <w:r w:rsidR="004170BE" w:rsidRPr="00CA4F7F">
        <w:rPr>
          <w:sz w:val="24"/>
          <w:szCs w:val="24"/>
        </w:rPr>
        <w:t xml:space="preserve"> sociale baggrund. På private skoler har ledere større mulighed for at organisere arbej</w:t>
      </w:r>
      <w:r w:rsidR="00C22F4B" w:rsidRPr="00CA4F7F">
        <w:rPr>
          <w:sz w:val="24"/>
          <w:szCs w:val="24"/>
        </w:rPr>
        <w:t>det</w:t>
      </w:r>
      <w:r w:rsidR="004170BE" w:rsidRPr="00CA4F7F">
        <w:rPr>
          <w:sz w:val="24"/>
          <w:szCs w:val="24"/>
        </w:rPr>
        <w:t>. Kommuner bør derfor få ret til at give</w:t>
      </w:r>
      <w:r w:rsidR="00965CA6" w:rsidRPr="00CA4F7F">
        <w:rPr>
          <w:sz w:val="24"/>
          <w:szCs w:val="24"/>
        </w:rPr>
        <w:t xml:space="preserve"> folkeskoler og deres le</w:t>
      </w:r>
      <w:r w:rsidR="001B6014" w:rsidRPr="00CA4F7F">
        <w:rPr>
          <w:sz w:val="24"/>
          <w:szCs w:val="24"/>
        </w:rPr>
        <w:softHyphen/>
      </w:r>
      <w:r w:rsidR="00965CA6" w:rsidRPr="00CA4F7F">
        <w:rPr>
          <w:sz w:val="24"/>
          <w:szCs w:val="24"/>
        </w:rPr>
        <w:t xml:space="preserve">dere </w:t>
      </w:r>
      <w:r w:rsidR="004170BE" w:rsidRPr="00CA4F7F">
        <w:rPr>
          <w:sz w:val="24"/>
          <w:szCs w:val="24"/>
        </w:rPr>
        <w:t xml:space="preserve">mere autonomi, eksempelvis til </w:t>
      </w:r>
      <w:r w:rsidR="00965CA6" w:rsidRPr="00CA4F7F">
        <w:rPr>
          <w:sz w:val="24"/>
          <w:szCs w:val="24"/>
        </w:rPr>
        <w:t>at ansætte,</w:t>
      </w:r>
      <w:r w:rsidR="004170BE" w:rsidRPr="00CA4F7F">
        <w:rPr>
          <w:sz w:val="24"/>
          <w:szCs w:val="24"/>
        </w:rPr>
        <w:t xml:space="preserve"> afskedige </w:t>
      </w:r>
      <w:r w:rsidR="00965CA6" w:rsidRPr="00CA4F7F">
        <w:rPr>
          <w:sz w:val="24"/>
          <w:szCs w:val="24"/>
        </w:rPr>
        <w:t xml:space="preserve">dårlige og </w:t>
      </w:r>
      <w:r w:rsidR="004170BE" w:rsidRPr="00CA4F7F">
        <w:rPr>
          <w:sz w:val="24"/>
          <w:szCs w:val="24"/>
        </w:rPr>
        <w:t>belønne dygtige læ</w:t>
      </w:r>
      <w:r w:rsidR="001B6014" w:rsidRPr="00CA4F7F">
        <w:rPr>
          <w:sz w:val="24"/>
          <w:szCs w:val="24"/>
        </w:rPr>
        <w:softHyphen/>
      </w:r>
      <w:r w:rsidR="004170BE" w:rsidRPr="00CA4F7F">
        <w:rPr>
          <w:sz w:val="24"/>
          <w:szCs w:val="24"/>
        </w:rPr>
        <w:t>rer</w:t>
      </w:r>
      <w:r w:rsidR="00C22F4B" w:rsidRPr="00CA4F7F">
        <w:rPr>
          <w:sz w:val="24"/>
          <w:szCs w:val="24"/>
        </w:rPr>
        <w:t>e</w:t>
      </w:r>
      <w:r w:rsidR="004170BE" w:rsidRPr="00CA4F7F">
        <w:rPr>
          <w:sz w:val="24"/>
          <w:szCs w:val="24"/>
        </w:rPr>
        <w:t xml:space="preserve">. </w:t>
      </w:r>
      <w:r w:rsidR="00CA4F7F" w:rsidRPr="00CA4F7F">
        <w:rPr>
          <w:sz w:val="24"/>
          <w:szCs w:val="24"/>
        </w:rPr>
        <w:t xml:space="preserve">I forbindelse med den seneste ghettostrategi blev det indført, at de dårligst præsterende skoler skal indsende </w:t>
      </w:r>
      <w:r w:rsidR="00965CA6" w:rsidRPr="00CA4F7F">
        <w:rPr>
          <w:sz w:val="24"/>
          <w:szCs w:val="24"/>
        </w:rPr>
        <w:t>handlingsplaner til Undervisningsmini</w:t>
      </w:r>
      <w:r w:rsidR="001B6014" w:rsidRPr="00CA4F7F">
        <w:rPr>
          <w:sz w:val="24"/>
          <w:szCs w:val="24"/>
        </w:rPr>
        <w:softHyphen/>
      </w:r>
      <w:r w:rsidR="00965CA6" w:rsidRPr="00CA4F7F">
        <w:rPr>
          <w:sz w:val="24"/>
          <w:szCs w:val="24"/>
        </w:rPr>
        <w:t xml:space="preserve">steriet og ultimativt kan overtages af staten. </w:t>
      </w:r>
      <w:r w:rsidR="00CA4F7F">
        <w:rPr>
          <w:sz w:val="24"/>
          <w:szCs w:val="24"/>
        </w:rPr>
        <w:t>Denne model med lukning af dårlige skoler har været effektiv i Holland</w:t>
      </w:r>
      <w:r w:rsidR="005123C6">
        <w:rPr>
          <w:rStyle w:val="Fodnotehenvisning"/>
          <w:sz w:val="24"/>
          <w:szCs w:val="24"/>
        </w:rPr>
        <w:footnoteReference w:id="63"/>
      </w:r>
      <w:r w:rsidR="00CA4F7F">
        <w:rPr>
          <w:sz w:val="24"/>
          <w:szCs w:val="24"/>
        </w:rPr>
        <w:t xml:space="preserve">, så dette initiativ fortjener ros. Ordningen kan dog gøres endnu bedre, hvis de dårligste præsterende skoler til sidst vurderes på deres præstationer og ikke deres handlingsplaner. Desuden burde overdragelse til en privat operatør frem for staten også være en mulighed. </w:t>
      </w:r>
      <w:r w:rsidR="006D4059" w:rsidRPr="00CA4F7F">
        <w:rPr>
          <w:sz w:val="24"/>
          <w:szCs w:val="24"/>
        </w:rPr>
        <w:t>S</w:t>
      </w:r>
      <w:r w:rsidR="00CA4F7F" w:rsidRPr="00CA4F7F">
        <w:rPr>
          <w:sz w:val="24"/>
          <w:szCs w:val="24"/>
        </w:rPr>
        <w:t>t</w:t>
      </w:r>
      <w:r w:rsidR="004E2875" w:rsidRPr="00CA4F7F">
        <w:rPr>
          <w:sz w:val="24"/>
          <w:szCs w:val="24"/>
        </w:rPr>
        <w:t>ørre spredning af børn af ikke-vestlige ind</w:t>
      </w:r>
      <w:r w:rsidR="00FB6093" w:rsidRPr="00CA4F7F">
        <w:rPr>
          <w:sz w:val="24"/>
          <w:szCs w:val="24"/>
        </w:rPr>
        <w:softHyphen/>
      </w:r>
      <w:r w:rsidR="004E2875" w:rsidRPr="00CA4F7F">
        <w:rPr>
          <w:sz w:val="24"/>
          <w:szCs w:val="24"/>
        </w:rPr>
        <w:t>vandrere og efterkommere på forskellige grundskoler bør ske ad frivillighedens vej. Der kan eventuelt indføres et tilskud til private skoler, som øger deres optag af sådanne børn indtil en vis grænse. Tilskuddet kunne udløses for optag af børn med ikke-vestlig bag</w:t>
      </w:r>
      <w:r w:rsidR="00FB6093" w:rsidRPr="00CA4F7F">
        <w:rPr>
          <w:sz w:val="24"/>
          <w:szCs w:val="24"/>
        </w:rPr>
        <w:softHyphen/>
      </w:r>
      <w:r w:rsidR="004E2875" w:rsidRPr="00CA4F7F">
        <w:rPr>
          <w:sz w:val="24"/>
          <w:szCs w:val="24"/>
        </w:rPr>
        <w:t xml:space="preserve">grund indtil en skole har maksimalt 20 </w:t>
      </w:r>
      <w:r w:rsidR="005A1043" w:rsidRPr="00CA4F7F">
        <w:rPr>
          <w:sz w:val="24"/>
          <w:szCs w:val="24"/>
        </w:rPr>
        <w:t>pct.</w:t>
      </w:r>
      <w:r w:rsidR="004E2875" w:rsidRPr="00CA4F7F">
        <w:rPr>
          <w:sz w:val="24"/>
          <w:szCs w:val="24"/>
        </w:rPr>
        <w:t xml:space="preserve"> b</w:t>
      </w:r>
      <w:r w:rsidR="004135CF" w:rsidRPr="00CA4F7F">
        <w:rPr>
          <w:sz w:val="24"/>
          <w:szCs w:val="24"/>
        </w:rPr>
        <w:t>ørn med ikke-vestlige baggrund.</w:t>
      </w:r>
      <w:r w:rsidR="004E2875" w:rsidRPr="00CA4F7F">
        <w:rPr>
          <w:sz w:val="24"/>
          <w:szCs w:val="24"/>
        </w:rPr>
        <w:t xml:space="preserve">  </w:t>
      </w:r>
    </w:p>
    <w:p w14:paraId="0730D01C" w14:textId="77777777" w:rsidR="00440A0A" w:rsidRDefault="00440A0A" w:rsidP="00D264B1">
      <w:pPr>
        <w:pStyle w:val="Listeafsnit"/>
        <w:numPr>
          <w:ilvl w:val="0"/>
          <w:numId w:val="7"/>
        </w:numPr>
        <w:rPr>
          <w:sz w:val="24"/>
          <w:szCs w:val="24"/>
        </w:rPr>
      </w:pPr>
      <w:r>
        <w:rPr>
          <w:i/>
          <w:sz w:val="24"/>
          <w:szCs w:val="24"/>
        </w:rPr>
        <w:lastRenderedPageBreak/>
        <w:t xml:space="preserve">Kriminalitet. </w:t>
      </w:r>
      <w:r>
        <w:rPr>
          <w:sz w:val="24"/>
          <w:szCs w:val="24"/>
        </w:rPr>
        <w:t>Kriminalitet koncentreret i et geografisk område kan være et alvorligt pro</w:t>
      </w:r>
      <w:r w:rsidR="001B6014">
        <w:rPr>
          <w:sz w:val="24"/>
          <w:szCs w:val="24"/>
        </w:rPr>
        <w:softHyphen/>
      </w:r>
      <w:r>
        <w:rPr>
          <w:sz w:val="24"/>
          <w:szCs w:val="24"/>
        </w:rPr>
        <w:t xml:space="preserve">blem. Høj kriminalitet i boligområder er imidlertid ikke isoleret til ghettoer. Det viste tal fra Københavns Vestegns Politi. </w:t>
      </w:r>
      <w:r w:rsidR="00DD31C7">
        <w:rPr>
          <w:sz w:val="24"/>
          <w:szCs w:val="24"/>
        </w:rPr>
        <w:t>F</w:t>
      </w:r>
      <w:r>
        <w:rPr>
          <w:sz w:val="24"/>
          <w:szCs w:val="24"/>
        </w:rPr>
        <w:t>orslag</w:t>
      </w:r>
      <w:r w:rsidR="00DD31C7">
        <w:rPr>
          <w:sz w:val="24"/>
          <w:szCs w:val="24"/>
        </w:rPr>
        <w:t>ene</w:t>
      </w:r>
      <w:r>
        <w:rPr>
          <w:sz w:val="24"/>
          <w:szCs w:val="24"/>
        </w:rPr>
        <w:t xml:space="preserve"> til en mere effektiv indsats mod kriminali</w:t>
      </w:r>
      <w:r w:rsidR="001B6014">
        <w:rPr>
          <w:sz w:val="24"/>
          <w:szCs w:val="24"/>
        </w:rPr>
        <w:softHyphen/>
      </w:r>
      <w:r>
        <w:rPr>
          <w:sz w:val="24"/>
          <w:szCs w:val="24"/>
        </w:rPr>
        <w:t>tet bygger på tre elementer: Straffereform, liberalisering af narkotikamarkedet og mere syn</w:t>
      </w:r>
      <w:r w:rsidR="00FB6093">
        <w:rPr>
          <w:sz w:val="24"/>
          <w:szCs w:val="24"/>
        </w:rPr>
        <w:softHyphen/>
      </w:r>
      <w:r>
        <w:rPr>
          <w:sz w:val="24"/>
          <w:szCs w:val="24"/>
        </w:rPr>
        <w:t>ligt politi i udsatte områder</w:t>
      </w:r>
      <w:r w:rsidR="00977ABC">
        <w:rPr>
          <w:sz w:val="24"/>
          <w:szCs w:val="24"/>
        </w:rPr>
        <w:t>:</w:t>
      </w:r>
      <w:r>
        <w:rPr>
          <w:sz w:val="24"/>
          <w:szCs w:val="24"/>
        </w:rPr>
        <w:t xml:space="preserve"> </w:t>
      </w:r>
    </w:p>
    <w:p w14:paraId="0730D01D" w14:textId="239C22B0" w:rsidR="00440A0A" w:rsidRPr="00440A0A" w:rsidRDefault="00440A0A" w:rsidP="00D264B1">
      <w:pPr>
        <w:pStyle w:val="Listeafsnit"/>
        <w:numPr>
          <w:ilvl w:val="1"/>
          <w:numId w:val="7"/>
        </w:numPr>
        <w:rPr>
          <w:sz w:val="24"/>
          <w:szCs w:val="24"/>
        </w:rPr>
      </w:pPr>
      <w:r w:rsidRPr="00440A0A">
        <w:rPr>
          <w:i/>
          <w:sz w:val="24"/>
          <w:szCs w:val="24"/>
        </w:rPr>
        <w:t xml:space="preserve">Straffereform. </w:t>
      </w:r>
      <w:r w:rsidRPr="00440A0A">
        <w:rPr>
          <w:sz w:val="24"/>
          <w:szCs w:val="24"/>
        </w:rPr>
        <w:t xml:space="preserve">Straf er nødvendig for at håndhæve samfundets regler, men i forhold til unge og bander har fængsel nogle negative aspekter. I fængsel møder unge andre kriminelle og tager ved lære af deres erfaringer med kriminalitet. Bander har i fængsler </w:t>
      </w:r>
      <w:r w:rsidR="00DD31C7">
        <w:rPr>
          <w:sz w:val="24"/>
          <w:szCs w:val="24"/>
        </w:rPr>
        <w:t xml:space="preserve">gode </w:t>
      </w:r>
      <w:r w:rsidRPr="00440A0A">
        <w:rPr>
          <w:sz w:val="24"/>
          <w:szCs w:val="24"/>
        </w:rPr>
        <w:t>mulighed</w:t>
      </w:r>
      <w:r w:rsidR="00DD31C7">
        <w:rPr>
          <w:sz w:val="24"/>
          <w:szCs w:val="24"/>
        </w:rPr>
        <w:t>er</w:t>
      </w:r>
      <w:r w:rsidRPr="00440A0A">
        <w:rPr>
          <w:sz w:val="24"/>
          <w:szCs w:val="24"/>
        </w:rPr>
        <w:t xml:space="preserve"> for at rekruttere, og bandeledere kan indgå alliancer med andre bandeledere.</w:t>
      </w:r>
      <w:r w:rsidR="0093514C">
        <w:rPr>
          <w:rStyle w:val="Fodnotehenvisning"/>
          <w:sz w:val="24"/>
          <w:szCs w:val="24"/>
        </w:rPr>
        <w:footnoteReference w:id="64"/>
      </w:r>
      <w:r w:rsidRPr="00440A0A">
        <w:rPr>
          <w:sz w:val="24"/>
          <w:szCs w:val="24"/>
        </w:rPr>
        <w:t xml:space="preserve"> Danmark kan inspireret af hollandske erfaringer ud</w:t>
      </w:r>
      <w:r w:rsidR="00FB6093">
        <w:rPr>
          <w:sz w:val="24"/>
          <w:szCs w:val="24"/>
        </w:rPr>
        <w:softHyphen/>
      </w:r>
      <w:r w:rsidRPr="00440A0A">
        <w:rPr>
          <w:sz w:val="24"/>
          <w:szCs w:val="24"/>
        </w:rPr>
        <w:t>bygge systemet med</w:t>
      </w:r>
      <w:r w:rsidR="005721AD">
        <w:rPr>
          <w:sz w:val="24"/>
          <w:szCs w:val="24"/>
        </w:rPr>
        <w:t xml:space="preserve"> elektroniske</w:t>
      </w:r>
      <w:r w:rsidRPr="00440A0A">
        <w:rPr>
          <w:sz w:val="24"/>
          <w:szCs w:val="24"/>
        </w:rPr>
        <w:t xml:space="preserve"> fodlænker massivt.</w:t>
      </w:r>
      <w:r w:rsidR="00DD31C7">
        <w:rPr>
          <w:rStyle w:val="Fodnotehenvisning"/>
          <w:sz w:val="24"/>
          <w:szCs w:val="24"/>
        </w:rPr>
        <w:footnoteReference w:id="65"/>
      </w:r>
      <w:r w:rsidR="009B483E">
        <w:rPr>
          <w:sz w:val="24"/>
          <w:szCs w:val="24"/>
          <w:vertAlign w:val="superscript"/>
        </w:rPr>
        <w:t>,</w:t>
      </w:r>
      <w:r w:rsidR="009B483E">
        <w:rPr>
          <w:rStyle w:val="Fodnotehenvisning"/>
          <w:sz w:val="24"/>
          <w:szCs w:val="24"/>
        </w:rPr>
        <w:footnoteReference w:id="66"/>
      </w:r>
      <w:r w:rsidRPr="00440A0A">
        <w:rPr>
          <w:sz w:val="24"/>
          <w:szCs w:val="24"/>
        </w:rPr>
        <w:t xml:space="preserve"> Fodlænker giver unikke muligheder for social kontrol, idet kriminalforsorgen gennem fodlænker kan regulere, hvor den dømte må opholde sig, hvor den dømte ikke må være og til en vi</w:t>
      </w:r>
      <w:r w:rsidR="00C96521">
        <w:rPr>
          <w:sz w:val="24"/>
          <w:szCs w:val="24"/>
        </w:rPr>
        <w:t>s grad også hvem den dømte</w:t>
      </w:r>
      <w:r w:rsidRPr="00440A0A">
        <w:rPr>
          <w:sz w:val="24"/>
          <w:szCs w:val="24"/>
        </w:rPr>
        <w:t xml:space="preserve"> må eller </w:t>
      </w:r>
      <w:r w:rsidR="00C96521">
        <w:rPr>
          <w:sz w:val="24"/>
          <w:szCs w:val="24"/>
        </w:rPr>
        <w:t xml:space="preserve">ikke </w:t>
      </w:r>
      <w:r w:rsidRPr="00440A0A">
        <w:rPr>
          <w:sz w:val="24"/>
          <w:szCs w:val="24"/>
        </w:rPr>
        <w:t xml:space="preserve">må være sammen med. Fodlænker </w:t>
      </w:r>
      <w:r w:rsidR="007C7E7D">
        <w:rPr>
          <w:sz w:val="24"/>
          <w:szCs w:val="24"/>
        </w:rPr>
        <w:t xml:space="preserve">kan </w:t>
      </w:r>
      <w:r w:rsidRPr="00440A0A">
        <w:rPr>
          <w:sz w:val="24"/>
          <w:szCs w:val="24"/>
        </w:rPr>
        <w:t>i videre omfang er</w:t>
      </w:r>
      <w:r w:rsidR="00FB6093">
        <w:rPr>
          <w:sz w:val="24"/>
          <w:szCs w:val="24"/>
        </w:rPr>
        <w:softHyphen/>
      </w:r>
      <w:r w:rsidRPr="00440A0A">
        <w:rPr>
          <w:sz w:val="24"/>
          <w:szCs w:val="24"/>
        </w:rPr>
        <w:t>statte fængsels</w:t>
      </w:r>
      <w:r w:rsidR="001B6014">
        <w:rPr>
          <w:sz w:val="24"/>
          <w:szCs w:val="24"/>
        </w:rPr>
        <w:softHyphen/>
      </w:r>
      <w:r w:rsidRPr="00440A0A">
        <w:rPr>
          <w:sz w:val="24"/>
          <w:szCs w:val="24"/>
        </w:rPr>
        <w:t>straffe, som bør reserveres til dem, som er dømt for hård kriminali</w:t>
      </w:r>
      <w:r w:rsidR="00FB6093">
        <w:rPr>
          <w:sz w:val="24"/>
          <w:szCs w:val="24"/>
        </w:rPr>
        <w:softHyphen/>
      </w:r>
      <w:r w:rsidRPr="00440A0A">
        <w:rPr>
          <w:sz w:val="24"/>
          <w:szCs w:val="24"/>
        </w:rPr>
        <w:t>tet, og dem som ikke kan overholde reglerne i systemet med fodlænker. De hol</w:t>
      </w:r>
      <w:r w:rsidR="00FB6093">
        <w:rPr>
          <w:sz w:val="24"/>
          <w:szCs w:val="24"/>
        </w:rPr>
        <w:softHyphen/>
      </w:r>
      <w:r w:rsidRPr="00440A0A">
        <w:rPr>
          <w:sz w:val="24"/>
          <w:szCs w:val="24"/>
        </w:rPr>
        <w:t>landske erfaringer viser, at</w:t>
      </w:r>
      <w:r w:rsidR="005721AD">
        <w:rPr>
          <w:sz w:val="24"/>
          <w:szCs w:val="24"/>
        </w:rPr>
        <w:t xml:space="preserve"> elektroniske</w:t>
      </w:r>
      <w:r w:rsidRPr="00440A0A">
        <w:rPr>
          <w:sz w:val="24"/>
          <w:szCs w:val="24"/>
        </w:rPr>
        <w:t xml:space="preserve"> fodlænker er effektivere end fængsel i forhold til </w:t>
      </w:r>
      <w:r w:rsidR="00AB174C">
        <w:rPr>
          <w:sz w:val="24"/>
          <w:szCs w:val="24"/>
        </w:rPr>
        <w:t xml:space="preserve">at fremme </w:t>
      </w:r>
      <w:r w:rsidRPr="00440A0A">
        <w:rPr>
          <w:sz w:val="24"/>
          <w:szCs w:val="24"/>
        </w:rPr>
        <w:t>dømtes sociale rehabi</w:t>
      </w:r>
      <w:r w:rsidR="001B6014">
        <w:rPr>
          <w:sz w:val="24"/>
          <w:szCs w:val="24"/>
        </w:rPr>
        <w:softHyphen/>
      </w:r>
      <w:r w:rsidRPr="00440A0A">
        <w:rPr>
          <w:sz w:val="24"/>
          <w:szCs w:val="24"/>
        </w:rPr>
        <w:t>litering.</w:t>
      </w:r>
    </w:p>
    <w:p w14:paraId="0730D01E" w14:textId="77777777" w:rsidR="007C7E7D" w:rsidRDefault="00440A0A" w:rsidP="00D264B1">
      <w:pPr>
        <w:pStyle w:val="Listeafsnit"/>
        <w:numPr>
          <w:ilvl w:val="1"/>
          <w:numId w:val="7"/>
        </w:numPr>
        <w:rPr>
          <w:sz w:val="24"/>
          <w:szCs w:val="24"/>
        </w:rPr>
      </w:pPr>
      <w:r w:rsidRPr="00440A0A">
        <w:rPr>
          <w:i/>
          <w:sz w:val="24"/>
          <w:szCs w:val="24"/>
        </w:rPr>
        <w:t>Liberalisering af narkotikamarkedet</w:t>
      </w:r>
      <w:r>
        <w:rPr>
          <w:sz w:val="24"/>
          <w:szCs w:val="24"/>
        </w:rPr>
        <w:t>.</w:t>
      </w:r>
      <w:r w:rsidR="007C7E7D">
        <w:rPr>
          <w:sz w:val="24"/>
          <w:szCs w:val="24"/>
        </w:rPr>
        <w:t xml:space="preserve"> Handel med narkotika er en milliardindustri og den væsentligste indtægtskilde for kriminelle bander.</w:t>
      </w:r>
      <w:r w:rsidR="00AE116C">
        <w:rPr>
          <w:rStyle w:val="Fodnotehenvisning"/>
          <w:sz w:val="24"/>
          <w:szCs w:val="24"/>
        </w:rPr>
        <w:footnoteReference w:id="67"/>
      </w:r>
      <w:r w:rsidR="007C7E7D">
        <w:rPr>
          <w:sz w:val="24"/>
          <w:szCs w:val="24"/>
        </w:rPr>
        <w:t xml:space="preserve"> Det vil svække ban</w:t>
      </w:r>
      <w:r w:rsidR="001B6014">
        <w:rPr>
          <w:sz w:val="24"/>
          <w:szCs w:val="24"/>
        </w:rPr>
        <w:softHyphen/>
      </w:r>
      <w:r w:rsidR="007C7E7D">
        <w:rPr>
          <w:sz w:val="24"/>
          <w:szCs w:val="24"/>
        </w:rPr>
        <w:t>derne, hvis store dele af deres indkomstgrundlag forsvinder. Liberalisering af nar</w:t>
      </w:r>
      <w:r w:rsidR="001B6014">
        <w:rPr>
          <w:sz w:val="24"/>
          <w:szCs w:val="24"/>
        </w:rPr>
        <w:softHyphen/>
      </w:r>
      <w:r w:rsidR="007C7E7D">
        <w:rPr>
          <w:sz w:val="24"/>
          <w:szCs w:val="24"/>
        </w:rPr>
        <w:t xml:space="preserve">kotikamarkedet rejser mange vanskelige spørgsmål, men i </w:t>
      </w:r>
      <w:r w:rsidR="00651EB8">
        <w:rPr>
          <w:sz w:val="24"/>
          <w:szCs w:val="24"/>
        </w:rPr>
        <w:t xml:space="preserve">flere </w:t>
      </w:r>
      <w:r w:rsidR="007C7E7D">
        <w:rPr>
          <w:sz w:val="24"/>
          <w:szCs w:val="24"/>
        </w:rPr>
        <w:t>lande og amerikan</w:t>
      </w:r>
      <w:r w:rsidR="001B6014">
        <w:rPr>
          <w:sz w:val="24"/>
          <w:szCs w:val="24"/>
        </w:rPr>
        <w:softHyphen/>
      </w:r>
      <w:r w:rsidR="007C7E7D">
        <w:rPr>
          <w:sz w:val="24"/>
          <w:szCs w:val="24"/>
        </w:rPr>
        <w:t>ske delstater er der positive erfaringer med liberalisering af hashmarkedet. Hash</w:t>
      </w:r>
      <w:r w:rsidR="001B6014">
        <w:rPr>
          <w:sz w:val="24"/>
          <w:szCs w:val="24"/>
        </w:rPr>
        <w:softHyphen/>
      </w:r>
      <w:r w:rsidR="007C7E7D">
        <w:rPr>
          <w:sz w:val="24"/>
          <w:szCs w:val="24"/>
        </w:rPr>
        <w:t>markedet er det største narkotikamarked. Derfor vil en liberalisering af hashmar</w:t>
      </w:r>
      <w:r w:rsidR="001B6014">
        <w:rPr>
          <w:sz w:val="24"/>
          <w:szCs w:val="24"/>
        </w:rPr>
        <w:softHyphen/>
      </w:r>
      <w:r w:rsidR="007C7E7D">
        <w:rPr>
          <w:sz w:val="24"/>
          <w:szCs w:val="24"/>
        </w:rPr>
        <w:t>kedet bidrage væsentligt til at svække banderne.</w:t>
      </w:r>
    </w:p>
    <w:p w14:paraId="0730D01F" w14:textId="77777777" w:rsidR="00977ABC" w:rsidRDefault="00977ABC" w:rsidP="00D264B1">
      <w:pPr>
        <w:pStyle w:val="Listeafsnit"/>
        <w:numPr>
          <w:ilvl w:val="2"/>
          <w:numId w:val="7"/>
        </w:numPr>
        <w:rPr>
          <w:sz w:val="24"/>
          <w:szCs w:val="24"/>
        </w:rPr>
      </w:pPr>
      <w:r w:rsidRPr="00977ABC">
        <w:rPr>
          <w:i/>
          <w:sz w:val="24"/>
          <w:szCs w:val="24"/>
        </w:rPr>
        <w:t>Bandekriminalitet og kontanthjælp</w:t>
      </w:r>
      <w:r w:rsidRPr="00977ABC">
        <w:rPr>
          <w:sz w:val="24"/>
          <w:szCs w:val="24"/>
        </w:rPr>
        <w:t>. Sammenhængen mellem kontanthjælp og bandekriminalitet er et emne, som bør studeres nærmere. Banders er</w:t>
      </w:r>
      <w:r w:rsidR="001B6014">
        <w:rPr>
          <w:sz w:val="24"/>
          <w:szCs w:val="24"/>
        </w:rPr>
        <w:softHyphen/>
      </w:r>
      <w:r w:rsidRPr="00977ABC">
        <w:rPr>
          <w:sz w:val="24"/>
          <w:szCs w:val="24"/>
        </w:rPr>
        <w:t>hvervsvirksomhed på narkotikamarkedet kræver meget omfattende distri</w:t>
      </w:r>
      <w:r w:rsidR="001B6014">
        <w:rPr>
          <w:sz w:val="24"/>
          <w:szCs w:val="24"/>
        </w:rPr>
        <w:softHyphen/>
      </w:r>
      <w:r w:rsidRPr="00977ABC">
        <w:rPr>
          <w:sz w:val="24"/>
          <w:szCs w:val="24"/>
        </w:rPr>
        <w:t xml:space="preserve">butionsnetværk. Menige i bander tjener forholdsvis lidt på deres arbejde i disse distributionsnetværk. Deres aktivitet kan imidlertid løbe </w:t>
      </w:r>
      <w:r w:rsidRPr="00977ABC">
        <w:rPr>
          <w:sz w:val="24"/>
          <w:szCs w:val="24"/>
        </w:rPr>
        <w:lastRenderedPageBreak/>
        <w:t xml:space="preserve">rundt, fordi de kan kombinere salg af narkotika med kontanthjælp. Det er en hypotese, at forandringer i ligevægten mellem kontanthjælpens størrelse og indtægter fra salg af narkotika vil påvirke bandernes størrelse. </w:t>
      </w:r>
    </w:p>
    <w:p w14:paraId="0730D020" w14:textId="77777777" w:rsidR="003A575B" w:rsidRPr="00D54420" w:rsidRDefault="00440A0A" w:rsidP="00D264B1">
      <w:pPr>
        <w:pStyle w:val="Listeafsnit"/>
        <w:numPr>
          <w:ilvl w:val="1"/>
          <w:numId w:val="7"/>
        </w:numPr>
        <w:rPr>
          <w:sz w:val="24"/>
          <w:szCs w:val="24"/>
        </w:rPr>
      </w:pPr>
      <w:r w:rsidRPr="00977ABC">
        <w:rPr>
          <w:i/>
          <w:sz w:val="24"/>
          <w:szCs w:val="24"/>
        </w:rPr>
        <w:t>Mere synligt politi</w:t>
      </w:r>
      <w:r w:rsidRPr="00977ABC">
        <w:rPr>
          <w:sz w:val="24"/>
          <w:szCs w:val="24"/>
        </w:rPr>
        <w:t>.</w:t>
      </w:r>
      <w:r w:rsidR="00651EB8" w:rsidRPr="00977ABC">
        <w:rPr>
          <w:sz w:val="24"/>
          <w:szCs w:val="24"/>
        </w:rPr>
        <w:t xml:space="preserve"> Politiets årlige tryghedsmålinger viser, at tilliden til politiet er gan</w:t>
      </w:r>
      <w:r w:rsidR="001B6014">
        <w:rPr>
          <w:sz w:val="24"/>
          <w:szCs w:val="24"/>
        </w:rPr>
        <w:softHyphen/>
      </w:r>
      <w:r w:rsidR="00651EB8" w:rsidRPr="00977ABC">
        <w:rPr>
          <w:sz w:val="24"/>
          <w:szCs w:val="24"/>
        </w:rPr>
        <w:t xml:space="preserve">ske høj i ghettoerne. </w:t>
      </w:r>
      <w:r w:rsidR="00D54420">
        <w:rPr>
          <w:sz w:val="24"/>
          <w:szCs w:val="24"/>
        </w:rPr>
        <w:t>På landsplan havde 84 % af de adspurgte tillid til politiet, mens det tilsvarende tal i de særligt udsatte områder, dvs. ghettoer, var 80 %.</w:t>
      </w:r>
      <w:r w:rsidR="00D54420">
        <w:rPr>
          <w:rStyle w:val="Fodnotehenvisning"/>
          <w:sz w:val="24"/>
          <w:szCs w:val="24"/>
        </w:rPr>
        <w:footnoteReference w:id="68"/>
      </w:r>
      <w:r w:rsidR="00D54420">
        <w:rPr>
          <w:sz w:val="24"/>
          <w:szCs w:val="24"/>
        </w:rPr>
        <w:t xml:space="preserve"> Denne styrkeposition bør udnyttes gennem mere synlig tilstedeværelse i de om</w:t>
      </w:r>
      <w:r w:rsidR="00FB6093">
        <w:rPr>
          <w:sz w:val="24"/>
          <w:szCs w:val="24"/>
        </w:rPr>
        <w:softHyphen/>
      </w:r>
      <w:r w:rsidR="00D54420">
        <w:rPr>
          <w:sz w:val="24"/>
          <w:szCs w:val="24"/>
        </w:rPr>
        <w:t>råder, hvor kriminaliteten er højst.</w:t>
      </w:r>
      <w:r w:rsidR="003A575B" w:rsidRPr="00D54420">
        <w:rPr>
          <w:sz w:val="24"/>
          <w:szCs w:val="24"/>
        </w:rPr>
        <w:t xml:space="preserve"> </w:t>
      </w:r>
    </w:p>
    <w:p w14:paraId="0730D021" w14:textId="77777777" w:rsidR="006918E8" w:rsidRDefault="006918E8" w:rsidP="003A575B">
      <w:pPr>
        <w:rPr>
          <w:b/>
          <w:sz w:val="24"/>
          <w:szCs w:val="24"/>
        </w:rPr>
      </w:pPr>
      <w:r>
        <w:rPr>
          <w:b/>
          <w:sz w:val="24"/>
          <w:szCs w:val="24"/>
        </w:rPr>
        <w:br w:type="page"/>
      </w:r>
    </w:p>
    <w:p w14:paraId="0730D022" w14:textId="77777777" w:rsidR="00432FAD" w:rsidRPr="00E464B4" w:rsidRDefault="00432FAD">
      <w:pPr>
        <w:rPr>
          <w:b/>
          <w:sz w:val="24"/>
          <w:szCs w:val="24"/>
        </w:rPr>
      </w:pPr>
      <w:r w:rsidRPr="00E464B4">
        <w:rPr>
          <w:b/>
          <w:sz w:val="24"/>
          <w:szCs w:val="24"/>
        </w:rPr>
        <w:lastRenderedPageBreak/>
        <w:t>Bilag 1</w:t>
      </w:r>
      <w:r w:rsidR="00E464B4" w:rsidRPr="00E464B4">
        <w:rPr>
          <w:b/>
          <w:sz w:val="24"/>
          <w:szCs w:val="24"/>
        </w:rPr>
        <w:t>.</w:t>
      </w:r>
      <w:r w:rsidRPr="00E464B4">
        <w:rPr>
          <w:b/>
          <w:sz w:val="24"/>
          <w:szCs w:val="24"/>
        </w:rPr>
        <w:t xml:space="preserve"> </w:t>
      </w:r>
      <w:r w:rsidR="00E464B4" w:rsidRPr="00E464B4">
        <w:rPr>
          <w:b/>
          <w:sz w:val="24"/>
          <w:szCs w:val="24"/>
        </w:rPr>
        <w:t>H</w:t>
      </w:r>
      <w:r w:rsidRPr="00E464B4">
        <w:rPr>
          <w:b/>
        </w:rPr>
        <w:t>ovedpunkter i ghettostrategier</w:t>
      </w:r>
      <w:r w:rsidR="00E464B4" w:rsidRPr="00E464B4">
        <w:rPr>
          <w:b/>
        </w:rPr>
        <w:t>ne</w:t>
      </w:r>
      <w:r w:rsidRPr="00E464B4">
        <w:rPr>
          <w:b/>
        </w:rPr>
        <w:t xml:space="preserve"> </w:t>
      </w:r>
      <w:r w:rsidR="00E464B4" w:rsidRPr="00E464B4">
        <w:rPr>
          <w:b/>
        </w:rPr>
        <w:t>fra 1993, 2004, 2010 og 2018.</w:t>
      </w:r>
      <w:r w:rsidR="00E464B4" w:rsidRPr="00E464B4">
        <w:rPr>
          <w:rStyle w:val="Fodnotehenvisning"/>
          <w:b/>
        </w:rPr>
        <w:footnoteReference w:id="69"/>
      </w:r>
    </w:p>
    <w:tbl>
      <w:tblPr>
        <w:tblStyle w:val="Mediumskygge2"/>
        <w:tblW w:w="0" w:type="auto"/>
        <w:tblLayout w:type="fixed"/>
        <w:tblLook w:val="04A0" w:firstRow="1" w:lastRow="0" w:firstColumn="1" w:lastColumn="0" w:noHBand="0" w:noVBand="1"/>
      </w:tblPr>
      <w:tblGrid>
        <w:gridCol w:w="1970"/>
        <w:gridCol w:w="1971"/>
        <w:gridCol w:w="1971"/>
        <w:gridCol w:w="1971"/>
        <w:gridCol w:w="1971"/>
      </w:tblGrid>
      <w:tr w:rsidR="007575BE" w14:paraId="0730D02E" w14:textId="77777777" w:rsidTr="00171C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0" w:type="dxa"/>
          </w:tcPr>
          <w:p w14:paraId="0730D023" w14:textId="77777777" w:rsidR="007575BE" w:rsidRDefault="007575BE" w:rsidP="00171C3B">
            <w:pPr>
              <w:rPr>
                <w:rFonts w:ascii="Arial" w:hAnsi="Arial" w:cs="Arial"/>
                <w:sz w:val="20"/>
                <w:szCs w:val="20"/>
              </w:rPr>
            </w:pPr>
          </w:p>
          <w:p w14:paraId="0730D024" w14:textId="77777777" w:rsidR="00BF4E31" w:rsidRDefault="00BF4E31" w:rsidP="00171C3B">
            <w:pPr>
              <w:rPr>
                <w:rFonts w:ascii="Arial" w:hAnsi="Arial" w:cs="Arial"/>
                <w:sz w:val="20"/>
                <w:szCs w:val="20"/>
              </w:rPr>
            </w:pPr>
          </w:p>
          <w:p w14:paraId="0730D025" w14:textId="77777777" w:rsidR="00BF4E31" w:rsidRPr="007575BE" w:rsidRDefault="00BF4E31" w:rsidP="00171C3B">
            <w:pPr>
              <w:rPr>
                <w:rFonts w:ascii="Arial" w:hAnsi="Arial" w:cs="Arial"/>
                <w:sz w:val="20"/>
                <w:szCs w:val="20"/>
              </w:rPr>
            </w:pPr>
          </w:p>
        </w:tc>
        <w:tc>
          <w:tcPr>
            <w:tcW w:w="1971" w:type="dxa"/>
          </w:tcPr>
          <w:p w14:paraId="0730D026" w14:textId="77777777" w:rsidR="007575BE" w:rsidRDefault="007575BE" w:rsidP="00171C3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575BE">
              <w:rPr>
                <w:rFonts w:ascii="Arial" w:hAnsi="Arial" w:cs="Arial"/>
                <w:sz w:val="20"/>
                <w:szCs w:val="20"/>
              </w:rPr>
              <w:t>Nyrup 1993</w:t>
            </w:r>
            <w:r w:rsidR="004623DC">
              <w:rPr>
                <w:rFonts w:ascii="Arial" w:hAnsi="Arial" w:cs="Arial"/>
                <w:sz w:val="20"/>
                <w:szCs w:val="20"/>
              </w:rPr>
              <w:t>:</w:t>
            </w:r>
          </w:p>
          <w:p w14:paraId="0730D027" w14:textId="77777777" w:rsidR="004623DC" w:rsidRPr="007575BE" w:rsidRDefault="004623DC" w:rsidP="00E464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Handlingsplan fra regeringens by</w:t>
            </w:r>
            <w:r w:rsidR="00446A86">
              <w:rPr>
                <w:rFonts w:ascii="Arial" w:hAnsi="Arial" w:cs="Arial"/>
                <w:sz w:val="20"/>
                <w:szCs w:val="20"/>
              </w:rPr>
              <w:softHyphen/>
            </w:r>
            <w:r>
              <w:rPr>
                <w:rFonts w:ascii="Arial" w:hAnsi="Arial" w:cs="Arial"/>
                <w:sz w:val="20"/>
                <w:szCs w:val="20"/>
              </w:rPr>
              <w:t>udvalg</w:t>
            </w:r>
          </w:p>
        </w:tc>
        <w:tc>
          <w:tcPr>
            <w:tcW w:w="1971" w:type="dxa"/>
          </w:tcPr>
          <w:p w14:paraId="0730D028" w14:textId="77777777" w:rsidR="007575BE" w:rsidRDefault="007575BE" w:rsidP="00171C3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575BE">
              <w:rPr>
                <w:rFonts w:ascii="Arial" w:hAnsi="Arial" w:cs="Arial"/>
                <w:sz w:val="20"/>
                <w:szCs w:val="20"/>
              </w:rPr>
              <w:t>Fogh 2004</w:t>
            </w:r>
            <w:r w:rsidR="004623DC">
              <w:rPr>
                <w:rFonts w:ascii="Arial" w:hAnsi="Arial" w:cs="Arial"/>
                <w:sz w:val="20"/>
                <w:szCs w:val="20"/>
              </w:rPr>
              <w:t>:</w:t>
            </w:r>
          </w:p>
          <w:p w14:paraId="0730D029" w14:textId="77777777" w:rsidR="004623DC" w:rsidRPr="007575BE" w:rsidRDefault="004623DC" w:rsidP="00E464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Regeringens stra</w:t>
            </w:r>
            <w:r w:rsidR="00446A86">
              <w:rPr>
                <w:rFonts w:ascii="Arial" w:hAnsi="Arial" w:cs="Arial"/>
                <w:sz w:val="20"/>
                <w:szCs w:val="20"/>
              </w:rPr>
              <w:softHyphen/>
            </w:r>
            <w:r>
              <w:rPr>
                <w:rFonts w:ascii="Arial" w:hAnsi="Arial" w:cs="Arial"/>
                <w:sz w:val="20"/>
                <w:szCs w:val="20"/>
              </w:rPr>
              <w:t>tegi mod ghettori</w:t>
            </w:r>
            <w:r w:rsidR="00446A86">
              <w:rPr>
                <w:rFonts w:ascii="Arial" w:hAnsi="Arial" w:cs="Arial"/>
                <w:sz w:val="20"/>
                <w:szCs w:val="20"/>
              </w:rPr>
              <w:softHyphen/>
            </w:r>
            <w:r>
              <w:rPr>
                <w:rFonts w:ascii="Arial" w:hAnsi="Arial" w:cs="Arial"/>
                <w:sz w:val="20"/>
                <w:szCs w:val="20"/>
              </w:rPr>
              <w:t>sering</w:t>
            </w:r>
          </w:p>
        </w:tc>
        <w:tc>
          <w:tcPr>
            <w:tcW w:w="1971" w:type="dxa"/>
          </w:tcPr>
          <w:p w14:paraId="0730D02A" w14:textId="77777777" w:rsidR="007575BE" w:rsidRDefault="007575BE" w:rsidP="00171C3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575BE">
              <w:rPr>
                <w:rFonts w:ascii="Arial" w:hAnsi="Arial" w:cs="Arial"/>
                <w:sz w:val="20"/>
                <w:szCs w:val="20"/>
              </w:rPr>
              <w:t>Løkke I 2010</w:t>
            </w:r>
            <w:r w:rsidR="004623DC">
              <w:rPr>
                <w:rFonts w:ascii="Arial" w:hAnsi="Arial" w:cs="Arial"/>
                <w:sz w:val="20"/>
                <w:szCs w:val="20"/>
              </w:rPr>
              <w:t>:</w:t>
            </w:r>
          </w:p>
          <w:p w14:paraId="0730D02B" w14:textId="77777777" w:rsidR="004623DC" w:rsidRPr="007575BE" w:rsidRDefault="004623DC" w:rsidP="00E464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Ghettoerne til</w:t>
            </w:r>
            <w:r w:rsidR="00446A86">
              <w:rPr>
                <w:rFonts w:ascii="Arial" w:hAnsi="Arial" w:cs="Arial"/>
                <w:sz w:val="20"/>
                <w:szCs w:val="20"/>
              </w:rPr>
              <w:softHyphen/>
            </w:r>
            <w:r w:rsidRPr="004623DC">
              <w:rPr>
                <w:rFonts w:ascii="Arial" w:hAnsi="Arial" w:cs="Arial"/>
                <w:sz w:val="20"/>
                <w:szCs w:val="20"/>
              </w:rPr>
              <w:t>bage til sam</w:t>
            </w:r>
            <w:r w:rsidR="00446A86">
              <w:rPr>
                <w:rFonts w:ascii="Arial" w:hAnsi="Arial" w:cs="Arial"/>
                <w:sz w:val="20"/>
                <w:szCs w:val="20"/>
              </w:rPr>
              <w:softHyphen/>
            </w:r>
            <w:r w:rsidRPr="004623DC">
              <w:rPr>
                <w:rFonts w:ascii="Arial" w:hAnsi="Arial" w:cs="Arial"/>
                <w:sz w:val="20"/>
                <w:szCs w:val="20"/>
              </w:rPr>
              <w:t>fun</w:t>
            </w:r>
            <w:r w:rsidR="00EA36C2">
              <w:rPr>
                <w:rFonts w:ascii="Arial" w:hAnsi="Arial" w:cs="Arial"/>
                <w:sz w:val="20"/>
                <w:szCs w:val="20"/>
              </w:rPr>
              <w:softHyphen/>
            </w:r>
            <w:r w:rsidRPr="004623DC">
              <w:rPr>
                <w:rFonts w:ascii="Arial" w:hAnsi="Arial" w:cs="Arial"/>
                <w:sz w:val="20"/>
                <w:szCs w:val="20"/>
              </w:rPr>
              <w:t>det - Et opgør</w:t>
            </w:r>
            <w:r>
              <w:rPr>
                <w:rFonts w:ascii="Arial" w:hAnsi="Arial" w:cs="Arial"/>
                <w:sz w:val="20"/>
                <w:szCs w:val="20"/>
              </w:rPr>
              <w:t xml:space="preserve"> med parallelsam</w:t>
            </w:r>
            <w:r w:rsidR="00446A86">
              <w:rPr>
                <w:rFonts w:ascii="Arial" w:hAnsi="Arial" w:cs="Arial"/>
                <w:sz w:val="20"/>
                <w:szCs w:val="20"/>
              </w:rPr>
              <w:softHyphen/>
            </w:r>
            <w:r>
              <w:rPr>
                <w:rFonts w:ascii="Arial" w:hAnsi="Arial" w:cs="Arial"/>
                <w:sz w:val="20"/>
                <w:szCs w:val="20"/>
              </w:rPr>
              <w:t>fund i Danmark</w:t>
            </w:r>
          </w:p>
        </w:tc>
        <w:tc>
          <w:tcPr>
            <w:tcW w:w="1971" w:type="dxa"/>
          </w:tcPr>
          <w:p w14:paraId="0730D02C" w14:textId="77777777" w:rsidR="007575BE" w:rsidRDefault="007575BE" w:rsidP="00171C3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575BE">
              <w:rPr>
                <w:rFonts w:ascii="Arial" w:hAnsi="Arial" w:cs="Arial"/>
                <w:sz w:val="20"/>
                <w:szCs w:val="20"/>
              </w:rPr>
              <w:t>Løkke II 2018</w:t>
            </w:r>
            <w:r w:rsidR="004623DC">
              <w:rPr>
                <w:rFonts w:ascii="Arial" w:hAnsi="Arial" w:cs="Arial"/>
                <w:sz w:val="20"/>
                <w:szCs w:val="20"/>
              </w:rPr>
              <w:t>:</w:t>
            </w:r>
          </w:p>
          <w:p w14:paraId="0730D02D" w14:textId="77777777" w:rsidR="004623DC" w:rsidRPr="007575BE" w:rsidRDefault="004623DC" w:rsidP="00E464B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23DC">
              <w:rPr>
                <w:rFonts w:ascii="Arial" w:hAnsi="Arial" w:cs="Arial"/>
                <w:sz w:val="20"/>
                <w:szCs w:val="20"/>
              </w:rPr>
              <w:t>Et Danmark uden parallel</w:t>
            </w:r>
            <w:r>
              <w:rPr>
                <w:rFonts w:ascii="Arial" w:hAnsi="Arial" w:cs="Arial"/>
                <w:sz w:val="20"/>
                <w:szCs w:val="20"/>
              </w:rPr>
              <w:t>samfund – Ingen ghettoer i 2030</w:t>
            </w:r>
          </w:p>
        </w:tc>
      </w:tr>
      <w:tr w:rsidR="007575BE" w14:paraId="0730D039" w14:textId="77777777" w:rsidTr="00171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0730D02F" w14:textId="77777777" w:rsidR="007575BE" w:rsidRPr="007575BE" w:rsidRDefault="007575BE" w:rsidP="00171C3B">
            <w:pPr>
              <w:rPr>
                <w:rFonts w:ascii="Arial" w:hAnsi="Arial" w:cs="Arial"/>
                <w:b w:val="0"/>
                <w:color w:val="222222"/>
                <w:sz w:val="20"/>
                <w:szCs w:val="20"/>
              </w:rPr>
            </w:pPr>
            <w:r w:rsidRPr="007575BE">
              <w:rPr>
                <w:rFonts w:ascii="Arial" w:hAnsi="Arial" w:cs="Arial"/>
                <w:b w:val="0"/>
                <w:sz w:val="20"/>
                <w:szCs w:val="20"/>
              </w:rPr>
              <w:t>Boliger og boligom</w:t>
            </w:r>
            <w:r w:rsidR="00446A86">
              <w:rPr>
                <w:rFonts w:ascii="Arial" w:hAnsi="Arial" w:cs="Arial"/>
                <w:b w:val="0"/>
                <w:sz w:val="20"/>
                <w:szCs w:val="20"/>
              </w:rPr>
              <w:softHyphen/>
            </w:r>
            <w:r w:rsidRPr="007575BE">
              <w:rPr>
                <w:rFonts w:ascii="Arial" w:hAnsi="Arial" w:cs="Arial"/>
                <w:b w:val="0"/>
                <w:sz w:val="20"/>
                <w:szCs w:val="20"/>
              </w:rPr>
              <w:t>råder</w:t>
            </w:r>
          </w:p>
        </w:tc>
        <w:tc>
          <w:tcPr>
            <w:tcW w:w="1971" w:type="dxa"/>
          </w:tcPr>
          <w:p w14:paraId="0730D030" w14:textId="77777777" w:rsidR="007575BE" w:rsidRDefault="007575BE" w:rsidP="00D264B1">
            <w:pPr>
              <w:pStyle w:val="Listeafsnit"/>
              <w:numPr>
                <w:ilvl w:val="0"/>
                <w:numId w:val="1"/>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Helhedsplaner for boligområder.</w:t>
            </w:r>
          </w:p>
          <w:p w14:paraId="0730D031" w14:textId="77777777" w:rsidR="007575BE" w:rsidRPr="007575BE" w:rsidRDefault="007575BE" w:rsidP="00D264B1">
            <w:pPr>
              <w:pStyle w:val="Listeafsnit"/>
              <w:numPr>
                <w:ilvl w:val="0"/>
                <w:numId w:val="1"/>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Flere fritidstilbud.</w:t>
            </w:r>
          </w:p>
        </w:tc>
        <w:tc>
          <w:tcPr>
            <w:tcW w:w="1971" w:type="dxa"/>
          </w:tcPr>
          <w:p w14:paraId="0730D032" w14:textId="77777777" w:rsidR="007575BE" w:rsidRDefault="007575BE" w:rsidP="00D264B1">
            <w:pPr>
              <w:pStyle w:val="Listeafsnit"/>
              <w:numPr>
                <w:ilvl w:val="0"/>
                <w:numId w:val="1"/>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Styrket frivillig social indsats.</w:t>
            </w:r>
            <w:r>
              <w:rPr>
                <w:rFonts w:ascii="Arial" w:hAnsi="Arial" w:cs="Arial"/>
                <w:color w:val="222222"/>
                <w:sz w:val="16"/>
                <w:szCs w:val="16"/>
              </w:rPr>
              <w:t xml:space="preserve"> </w:t>
            </w:r>
          </w:p>
          <w:p w14:paraId="0730D033" w14:textId="77777777" w:rsidR="007575BE" w:rsidRPr="007575BE" w:rsidRDefault="007575BE" w:rsidP="00D264B1">
            <w:pPr>
              <w:pStyle w:val="Listeafsnit"/>
              <w:numPr>
                <w:ilvl w:val="0"/>
                <w:numId w:val="1"/>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Salg af almene boliger.</w:t>
            </w:r>
          </w:p>
        </w:tc>
        <w:tc>
          <w:tcPr>
            <w:tcW w:w="1971" w:type="dxa"/>
          </w:tcPr>
          <w:p w14:paraId="0730D034" w14:textId="77777777" w:rsidR="007575BE" w:rsidRDefault="007575BE" w:rsidP="00D264B1">
            <w:pPr>
              <w:pStyle w:val="Listeafsnit"/>
              <w:numPr>
                <w:ilvl w:val="0"/>
                <w:numId w:val="1"/>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Pålæg om helheds</w:t>
            </w:r>
            <w:r w:rsidR="00446A86">
              <w:rPr>
                <w:rFonts w:ascii="Arial" w:hAnsi="Arial" w:cs="Arial"/>
                <w:color w:val="222222"/>
                <w:sz w:val="16"/>
                <w:szCs w:val="16"/>
              </w:rPr>
              <w:softHyphen/>
            </w:r>
            <w:r w:rsidRPr="007575BE">
              <w:rPr>
                <w:rFonts w:ascii="Arial" w:hAnsi="Arial" w:cs="Arial"/>
                <w:color w:val="222222"/>
                <w:sz w:val="16"/>
                <w:szCs w:val="16"/>
              </w:rPr>
              <w:t>planer.</w:t>
            </w:r>
          </w:p>
          <w:p w14:paraId="0730D035" w14:textId="77777777" w:rsidR="007575BE" w:rsidRDefault="007575BE" w:rsidP="00D264B1">
            <w:pPr>
              <w:pStyle w:val="Listeafsnit"/>
              <w:numPr>
                <w:ilvl w:val="0"/>
                <w:numId w:val="1"/>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Strategisk nedrivning af boligblokke.</w:t>
            </w:r>
            <w:r>
              <w:rPr>
                <w:rFonts w:ascii="Arial" w:hAnsi="Arial" w:cs="Arial"/>
                <w:color w:val="222222"/>
                <w:sz w:val="16"/>
                <w:szCs w:val="16"/>
              </w:rPr>
              <w:t xml:space="preserve"> </w:t>
            </w:r>
          </w:p>
          <w:p w14:paraId="0730D036" w14:textId="77777777" w:rsidR="007575BE" w:rsidRPr="007575BE" w:rsidRDefault="007575BE" w:rsidP="00D264B1">
            <w:pPr>
              <w:pStyle w:val="Listeafsnit"/>
              <w:numPr>
                <w:ilvl w:val="0"/>
                <w:numId w:val="1"/>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Øget salg af almene boliger.</w:t>
            </w:r>
          </w:p>
        </w:tc>
        <w:tc>
          <w:tcPr>
            <w:tcW w:w="1971" w:type="dxa"/>
          </w:tcPr>
          <w:p w14:paraId="0730D037" w14:textId="77777777" w:rsidR="007575BE" w:rsidRDefault="007575BE" w:rsidP="00D264B1">
            <w:pPr>
              <w:pStyle w:val="Listeafsnit"/>
              <w:numPr>
                <w:ilvl w:val="0"/>
                <w:numId w:val="1"/>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 xml:space="preserve">Statslig godkendelse af helhedsplaner – højst 40 % almene boliger i </w:t>
            </w:r>
            <w:r w:rsidR="00F83852">
              <w:rPr>
                <w:rFonts w:ascii="Arial" w:hAnsi="Arial" w:cs="Arial"/>
                <w:color w:val="222222"/>
                <w:sz w:val="16"/>
                <w:szCs w:val="16"/>
              </w:rPr>
              <w:t>hårde</w:t>
            </w:r>
            <w:r w:rsidRPr="007575BE">
              <w:rPr>
                <w:rFonts w:ascii="Arial" w:hAnsi="Arial" w:cs="Arial"/>
                <w:color w:val="222222"/>
                <w:sz w:val="16"/>
                <w:szCs w:val="16"/>
              </w:rPr>
              <w:t xml:space="preserve"> ghetto</w:t>
            </w:r>
            <w:r w:rsidR="00446A86">
              <w:rPr>
                <w:rFonts w:ascii="Arial" w:hAnsi="Arial" w:cs="Arial"/>
                <w:color w:val="222222"/>
                <w:sz w:val="16"/>
                <w:szCs w:val="16"/>
              </w:rPr>
              <w:softHyphen/>
            </w:r>
            <w:r w:rsidRPr="007575BE">
              <w:rPr>
                <w:rFonts w:ascii="Arial" w:hAnsi="Arial" w:cs="Arial"/>
                <w:color w:val="222222"/>
                <w:sz w:val="16"/>
                <w:szCs w:val="16"/>
              </w:rPr>
              <w:t>områder.</w:t>
            </w:r>
          </w:p>
          <w:p w14:paraId="0730D038" w14:textId="77777777" w:rsidR="007575BE" w:rsidRPr="007575BE" w:rsidRDefault="007575BE" w:rsidP="00D264B1">
            <w:pPr>
              <w:pStyle w:val="Listeafsnit"/>
              <w:numPr>
                <w:ilvl w:val="0"/>
                <w:numId w:val="1"/>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Afvikling af hårdeste ghettoområder.</w:t>
            </w:r>
          </w:p>
        </w:tc>
      </w:tr>
      <w:tr w:rsidR="007575BE" w14:paraId="0730D047" w14:textId="77777777" w:rsidTr="00171C3B">
        <w:tc>
          <w:tcPr>
            <w:cnfStyle w:val="001000000000" w:firstRow="0" w:lastRow="0" w:firstColumn="1" w:lastColumn="0" w:oddVBand="0" w:evenVBand="0" w:oddHBand="0" w:evenHBand="0" w:firstRowFirstColumn="0" w:firstRowLastColumn="0" w:lastRowFirstColumn="0" w:lastRowLastColumn="0"/>
            <w:tcW w:w="1970" w:type="dxa"/>
          </w:tcPr>
          <w:p w14:paraId="0730D03A" w14:textId="77777777" w:rsidR="007575BE" w:rsidRPr="007575BE" w:rsidRDefault="007575BE" w:rsidP="00171C3B">
            <w:pPr>
              <w:rPr>
                <w:rFonts w:ascii="Arial" w:hAnsi="Arial" w:cs="Arial"/>
                <w:b w:val="0"/>
                <w:sz w:val="20"/>
                <w:szCs w:val="20"/>
              </w:rPr>
            </w:pPr>
            <w:r w:rsidRPr="007575BE">
              <w:rPr>
                <w:rFonts w:ascii="Arial" w:hAnsi="Arial" w:cs="Arial"/>
                <w:b w:val="0"/>
                <w:sz w:val="20"/>
                <w:szCs w:val="20"/>
              </w:rPr>
              <w:t>Bosættelse og boliganvisning</w:t>
            </w:r>
          </w:p>
        </w:tc>
        <w:tc>
          <w:tcPr>
            <w:tcW w:w="1971" w:type="dxa"/>
          </w:tcPr>
          <w:p w14:paraId="0730D03B" w14:textId="77777777" w:rsid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Stærkere kommunal styring af boliganvis</w:t>
            </w:r>
            <w:r w:rsidR="00FB6093">
              <w:rPr>
                <w:rFonts w:ascii="Arial" w:hAnsi="Arial" w:cs="Arial"/>
                <w:color w:val="222222"/>
                <w:sz w:val="16"/>
                <w:szCs w:val="16"/>
              </w:rPr>
              <w:softHyphen/>
            </w:r>
            <w:r w:rsidRPr="007575BE">
              <w:rPr>
                <w:rFonts w:ascii="Arial" w:hAnsi="Arial" w:cs="Arial"/>
                <w:color w:val="222222"/>
                <w:sz w:val="16"/>
                <w:szCs w:val="16"/>
              </w:rPr>
              <w:t>ning.</w:t>
            </w:r>
          </w:p>
          <w:p w14:paraId="0730D03C" w14:textId="77777777" w:rsid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Fælles kommunal boliganvisning til al</w:t>
            </w:r>
            <w:r w:rsidR="00FB6093">
              <w:rPr>
                <w:rFonts w:ascii="Arial" w:hAnsi="Arial" w:cs="Arial"/>
                <w:color w:val="222222"/>
                <w:sz w:val="16"/>
                <w:szCs w:val="16"/>
              </w:rPr>
              <w:softHyphen/>
            </w:r>
            <w:r w:rsidRPr="007575BE">
              <w:rPr>
                <w:rFonts w:ascii="Arial" w:hAnsi="Arial" w:cs="Arial"/>
                <w:color w:val="222222"/>
                <w:sz w:val="16"/>
                <w:szCs w:val="16"/>
              </w:rPr>
              <w:t>mene boliger i hoved</w:t>
            </w:r>
            <w:r w:rsidR="00FB6093">
              <w:rPr>
                <w:rFonts w:ascii="Arial" w:hAnsi="Arial" w:cs="Arial"/>
                <w:color w:val="222222"/>
                <w:sz w:val="16"/>
                <w:szCs w:val="16"/>
              </w:rPr>
              <w:softHyphen/>
            </w:r>
            <w:r w:rsidRPr="007575BE">
              <w:rPr>
                <w:rFonts w:ascii="Arial" w:hAnsi="Arial" w:cs="Arial"/>
                <w:color w:val="222222"/>
                <w:sz w:val="16"/>
                <w:szCs w:val="16"/>
              </w:rPr>
              <w:t>stadsområdet.</w:t>
            </w:r>
          </w:p>
          <w:p w14:paraId="0730D03D" w14:textId="77777777" w:rsidR="007575BE" w:rsidRP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Flere private boliger skal bruges til boligso</w:t>
            </w:r>
            <w:r w:rsidR="00FB6093">
              <w:rPr>
                <w:rFonts w:ascii="Arial" w:hAnsi="Arial" w:cs="Arial"/>
                <w:color w:val="222222"/>
                <w:sz w:val="16"/>
                <w:szCs w:val="16"/>
              </w:rPr>
              <w:softHyphen/>
            </w:r>
            <w:r w:rsidRPr="007575BE">
              <w:rPr>
                <w:rFonts w:ascii="Arial" w:hAnsi="Arial" w:cs="Arial"/>
                <w:color w:val="222222"/>
                <w:sz w:val="16"/>
                <w:szCs w:val="16"/>
              </w:rPr>
              <w:t>ciale opgaver.</w:t>
            </w:r>
          </w:p>
        </w:tc>
        <w:tc>
          <w:tcPr>
            <w:tcW w:w="1971" w:type="dxa"/>
          </w:tcPr>
          <w:p w14:paraId="0730D03E" w14:textId="77777777" w:rsid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Bedre mulighed for at afvise boligsøgende modtagere af kontant</w:t>
            </w:r>
            <w:r w:rsidR="00FB6093">
              <w:rPr>
                <w:rFonts w:ascii="Arial" w:hAnsi="Arial" w:cs="Arial"/>
                <w:color w:val="222222"/>
                <w:sz w:val="16"/>
                <w:szCs w:val="16"/>
              </w:rPr>
              <w:softHyphen/>
            </w:r>
            <w:r w:rsidRPr="007575BE">
              <w:rPr>
                <w:rFonts w:ascii="Arial" w:hAnsi="Arial" w:cs="Arial"/>
                <w:color w:val="222222"/>
                <w:sz w:val="16"/>
                <w:szCs w:val="16"/>
              </w:rPr>
              <w:t>hjælp i de mest ud</w:t>
            </w:r>
            <w:r w:rsidR="00FB6093">
              <w:rPr>
                <w:rFonts w:ascii="Arial" w:hAnsi="Arial" w:cs="Arial"/>
                <w:color w:val="222222"/>
                <w:sz w:val="16"/>
                <w:szCs w:val="16"/>
              </w:rPr>
              <w:softHyphen/>
            </w:r>
            <w:r w:rsidRPr="007575BE">
              <w:rPr>
                <w:rFonts w:ascii="Arial" w:hAnsi="Arial" w:cs="Arial"/>
                <w:color w:val="222222"/>
                <w:sz w:val="16"/>
                <w:szCs w:val="16"/>
              </w:rPr>
              <w:t xml:space="preserve">satte områder. </w:t>
            </w:r>
          </w:p>
          <w:p w14:paraId="0730D03F" w14:textId="77777777" w:rsidR="007575BE" w:rsidRP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100 % kommunal anvisningsret i pro</w:t>
            </w:r>
            <w:r w:rsidR="00FB6093">
              <w:rPr>
                <w:rFonts w:ascii="Arial" w:hAnsi="Arial" w:cs="Arial"/>
                <w:color w:val="222222"/>
                <w:sz w:val="16"/>
                <w:szCs w:val="16"/>
              </w:rPr>
              <w:softHyphen/>
            </w:r>
            <w:r w:rsidRPr="007575BE">
              <w:rPr>
                <w:rFonts w:ascii="Arial" w:hAnsi="Arial" w:cs="Arial"/>
                <w:color w:val="222222"/>
                <w:sz w:val="16"/>
                <w:szCs w:val="16"/>
              </w:rPr>
              <w:t>blemramte områder.</w:t>
            </w:r>
          </w:p>
          <w:p w14:paraId="0730D040" w14:textId="77777777" w:rsidR="007575BE" w:rsidRPr="007575BE" w:rsidRDefault="007575BE" w:rsidP="00171C3B">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p>
        </w:tc>
        <w:tc>
          <w:tcPr>
            <w:tcW w:w="1971" w:type="dxa"/>
          </w:tcPr>
          <w:p w14:paraId="0730D041" w14:textId="77777777" w:rsid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 xml:space="preserve">Stop for anvisning af flygtninge til udsatte områder og ikke-EØS-borgere til </w:t>
            </w:r>
            <w:r>
              <w:rPr>
                <w:rFonts w:ascii="Arial" w:hAnsi="Arial" w:cs="Arial"/>
                <w:color w:val="222222"/>
                <w:sz w:val="16"/>
                <w:szCs w:val="16"/>
              </w:rPr>
              <w:t>g</w:t>
            </w:r>
            <w:r w:rsidRPr="007575BE">
              <w:rPr>
                <w:rFonts w:ascii="Arial" w:hAnsi="Arial" w:cs="Arial"/>
                <w:color w:val="222222"/>
                <w:sz w:val="16"/>
                <w:szCs w:val="16"/>
              </w:rPr>
              <w:t>hettoom</w:t>
            </w:r>
            <w:r w:rsidR="00FB6093">
              <w:rPr>
                <w:rFonts w:ascii="Arial" w:hAnsi="Arial" w:cs="Arial"/>
                <w:color w:val="222222"/>
                <w:sz w:val="16"/>
                <w:szCs w:val="16"/>
              </w:rPr>
              <w:softHyphen/>
            </w:r>
            <w:r w:rsidRPr="007575BE">
              <w:rPr>
                <w:rFonts w:ascii="Arial" w:hAnsi="Arial" w:cs="Arial"/>
                <w:color w:val="222222"/>
                <w:sz w:val="16"/>
                <w:szCs w:val="16"/>
              </w:rPr>
              <w:t>råder.</w:t>
            </w:r>
          </w:p>
          <w:p w14:paraId="0730D042" w14:textId="77777777" w:rsid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Flyttetilskud til beboere i ghettoer.</w:t>
            </w:r>
          </w:p>
          <w:p w14:paraId="0730D043" w14:textId="77777777" w:rsid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Fortrinsret ved bolig</w:t>
            </w:r>
            <w:r w:rsidR="00F83852">
              <w:rPr>
                <w:rFonts w:ascii="Arial" w:hAnsi="Arial" w:cs="Arial"/>
                <w:color w:val="222222"/>
                <w:sz w:val="16"/>
                <w:szCs w:val="16"/>
              </w:rPr>
              <w:t>-</w:t>
            </w:r>
            <w:r w:rsidRPr="007575BE">
              <w:rPr>
                <w:rFonts w:ascii="Arial" w:hAnsi="Arial" w:cs="Arial"/>
                <w:color w:val="222222"/>
                <w:sz w:val="16"/>
                <w:szCs w:val="16"/>
              </w:rPr>
              <w:t>anvisning i ghettoer for ressourcestærke per</w:t>
            </w:r>
            <w:r w:rsidR="00FB6093">
              <w:rPr>
                <w:rFonts w:ascii="Arial" w:hAnsi="Arial" w:cs="Arial"/>
                <w:color w:val="222222"/>
                <w:sz w:val="16"/>
                <w:szCs w:val="16"/>
              </w:rPr>
              <w:softHyphen/>
            </w:r>
            <w:r w:rsidRPr="007575BE">
              <w:rPr>
                <w:rFonts w:ascii="Arial" w:hAnsi="Arial" w:cs="Arial"/>
                <w:color w:val="222222"/>
                <w:sz w:val="16"/>
                <w:szCs w:val="16"/>
              </w:rPr>
              <w:t>soner.</w:t>
            </w:r>
          </w:p>
          <w:p w14:paraId="0730D044" w14:textId="77777777" w:rsidR="007575BE" w:rsidRP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Skærpelse af krav til passende bolig ved familiesammenføring.</w:t>
            </w:r>
          </w:p>
        </w:tc>
        <w:tc>
          <w:tcPr>
            <w:tcW w:w="1971" w:type="dxa"/>
          </w:tcPr>
          <w:p w14:paraId="0730D045" w14:textId="77777777" w:rsid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Nedsat kontanthjælp ved flytning til hårdeste ghettoområder.</w:t>
            </w:r>
          </w:p>
          <w:p w14:paraId="0730D046" w14:textId="77777777" w:rsidR="007575BE" w:rsidRPr="007575BE" w:rsidRDefault="007575BE" w:rsidP="00D264B1">
            <w:pPr>
              <w:pStyle w:val="Listeafsnit"/>
              <w:numPr>
                <w:ilvl w:val="0"/>
                <w:numId w:val="2"/>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Pr>
                <w:rFonts w:ascii="Arial" w:hAnsi="Arial" w:cs="Arial"/>
                <w:color w:val="222222"/>
                <w:sz w:val="16"/>
                <w:szCs w:val="16"/>
              </w:rPr>
              <w:t>O</w:t>
            </w:r>
            <w:r w:rsidRPr="007575BE">
              <w:rPr>
                <w:rFonts w:ascii="Arial" w:hAnsi="Arial" w:cs="Arial"/>
                <w:color w:val="222222"/>
                <w:sz w:val="16"/>
                <w:szCs w:val="16"/>
              </w:rPr>
              <w:t>bligatorisk anven</w:t>
            </w:r>
            <w:r w:rsidR="00FB6093">
              <w:rPr>
                <w:rFonts w:ascii="Arial" w:hAnsi="Arial" w:cs="Arial"/>
                <w:color w:val="222222"/>
                <w:sz w:val="16"/>
                <w:szCs w:val="16"/>
              </w:rPr>
              <w:softHyphen/>
            </w:r>
            <w:r w:rsidRPr="007575BE">
              <w:rPr>
                <w:rFonts w:ascii="Arial" w:hAnsi="Arial" w:cs="Arial"/>
                <w:color w:val="222222"/>
                <w:sz w:val="16"/>
                <w:szCs w:val="16"/>
              </w:rPr>
              <w:t>delse af beskæftigelse og uddannelse som kriterie ved udlejning af almene boliger i udsatte områder.</w:t>
            </w:r>
          </w:p>
        </w:tc>
      </w:tr>
      <w:tr w:rsidR="007575BE" w14:paraId="0730D04E" w14:textId="77777777" w:rsidTr="00171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0730D048" w14:textId="77777777" w:rsidR="007575BE" w:rsidRPr="007575BE" w:rsidRDefault="007575BE" w:rsidP="00171C3B">
            <w:pPr>
              <w:rPr>
                <w:rFonts w:ascii="Arial" w:hAnsi="Arial" w:cs="Arial"/>
                <w:b w:val="0"/>
                <w:sz w:val="20"/>
                <w:szCs w:val="20"/>
              </w:rPr>
            </w:pPr>
            <w:r w:rsidRPr="007575BE">
              <w:rPr>
                <w:rFonts w:ascii="Arial" w:hAnsi="Arial" w:cs="Arial"/>
                <w:b w:val="0"/>
                <w:sz w:val="20"/>
                <w:szCs w:val="20"/>
              </w:rPr>
              <w:t>Daginstitutioner</w:t>
            </w:r>
          </w:p>
        </w:tc>
        <w:tc>
          <w:tcPr>
            <w:tcW w:w="1971" w:type="dxa"/>
          </w:tcPr>
          <w:p w14:paraId="0730D049" w14:textId="77777777" w:rsidR="007575BE" w:rsidRPr="007575BE" w:rsidRDefault="007575BE" w:rsidP="00D264B1">
            <w:pPr>
              <w:pStyle w:val="Listeafsnit"/>
              <w:numPr>
                <w:ilvl w:val="0"/>
                <w:numId w:val="3"/>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Tilskud til flygtninge</w:t>
            </w:r>
            <w:r w:rsidR="00FB6093">
              <w:rPr>
                <w:rFonts w:ascii="Arial" w:hAnsi="Arial" w:cs="Arial"/>
                <w:color w:val="222222"/>
                <w:sz w:val="16"/>
                <w:szCs w:val="16"/>
              </w:rPr>
              <w:softHyphen/>
            </w:r>
            <w:r w:rsidRPr="007575BE">
              <w:rPr>
                <w:rFonts w:ascii="Arial" w:hAnsi="Arial" w:cs="Arial"/>
                <w:color w:val="222222"/>
                <w:sz w:val="16"/>
                <w:szCs w:val="16"/>
              </w:rPr>
              <w:t>børns optagelse i daginstitutioner.</w:t>
            </w:r>
          </w:p>
        </w:tc>
        <w:tc>
          <w:tcPr>
            <w:tcW w:w="1971" w:type="dxa"/>
          </w:tcPr>
          <w:p w14:paraId="0730D04A" w14:textId="77777777" w:rsidR="007575BE" w:rsidRPr="007575BE" w:rsidRDefault="007575BE" w:rsidP="00171C3B">
            <w:pPr>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p>
        </w:tc>
        <w:tc>
          <w:tcPr>
            <w:tcW w:w="1971" w:type="dxa"/>
          </w:tcPr>
          <w:p w14:paraId="0730D04B" w14:textId="77777777" w:rsidR="007575BE" w:rsidRPr="007575BE" w:rsidRDefault="007575BE" w:rsidP="00D264B1">
            <w:pPr>
              <w:pStyle w:val="Listeafsnit"/>
              <w:numPr>
                <w:ilvl w:val="0"/>
                <w:numId w:val="3"/>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Obligatorisk daginstitu</w:t>
            </w:r>
            <w:r w:rsidR="00FB6093">
              <w:rPr>
                <w:rFonts w:ascii="Arial" w:hAnsi="Arial" w:cs="Arial"/>
                <w:color w:val="222222"/>
                <w:sz w:val="16"/>
                <w:szCs w:val="16"/>
              </w:rPr>
              <w:softHyphen/>
            </w:r>
            <w:r w:rsidRPr="007575BE">
              <w:rPr>
                <w:rFonts w:ascii="Arial" w:hAnsi="Arial" w:cs="Arial"/>
                <w:color w:val="222222"/>
                <w:sz w:val="16"/>
                <w:szCs w:val="16"/>
              </w:rPr>
              <w:t>tion for børn som mangler sprogstimule</w:t>
            </w:r>
            <w:r w:rsidR="00FB6093">
              <w:rPr>
                <w:rFonts w:ascii="Arial" w:hAnsi="Arial" w:cs="Arial"/>
                <w:color w:val="222222"/>
                <w:sz w:val="16"/>
                <w:szCs w:val="16"/>
              </w:rPr>
              <w:softHyphen/>
            </w:r>
            <w:r w:rsidRPr="007575BE">
              <w:rPr>
                <w:rFonts w:ascii="Arial" w:hAnsi="Arial" w:cs="Arial"/>
                <w:color w:val="222222"/>
                <w:sz w:val="16"/>
                <w:szCs w:val="16"/>
              </w:rPr>
              <w:t>ring.</w:t>
            </w:r>
          </w:p>
        </w:tc>
        <w:tc>
          <w:tcPr>
            <w:tcW w:w="1971" w:type="dxa"/>
          </w:tcPr>
          <w:p w14:paraId="0730D04C" w14:textId="77777777" w:rsidR="007575BE" w:rsidRPr="00476D81" w:rsidRDefault="007575BE" w:rsidP="00D264B1">
            <w:pPr>
              <w:pStyle w:val="Listeafsnit"/>
              <w:numPr>
                <w:ilvl w:val="0"/>
                <w:numId w:val="3"/>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476D81">
              <w:rPr>
                <w:rFonts w:ascii="Arial" w:hAnsi="Arial" w:cs="Arial"/>
                <w:color w:val="222222"/>
                <w:sz w:val="16"/>
                <w:szCs w:val="16"/>
              </w:rPr>
              <w:t>Obligatorisk daginstitu</w:t>
            </w:r>
            <w:r w:rsidR="00FB6093">
              <w:rPr>
                <w:rFonts w:ascii="Arial" w:hAnsi="Arial" w:cs="Arial"/>
                <w:color w:val="222222"/>
                <w:sz w:val="16"/>
                <w:szCs w:val="16"/>
              </w:rPr>
              <w:softHyphen/>
            </w:r>
            <w:r w:rsidRPr="00476D81">
              <w:rPr>
                <w:rFonts w:ascii="Arial" w:hAnsi="Arial" w:cs="Arial"/>
                <w:color w:val="222222"/>
                <w:sz w:val="16"/>
                <w:szCs w:val="16"/>
              </w:rPr>
              <w:t>tion for børn i udsatte boligområder.</w:t>
            </w:r>
          </w:p>
          <w:p w14:paraId="0730D04D" w14:textId="77777777" w:rsidR="007575BE" w:rsidRPr="00476D81" w:rsidRDefault="00F83852" w:rsidP="00D264B1">
            <w:pPr>
              <w:pStyle w:val="Listeafsnit"/>
              <w:numPr>
                <w:ilvl w:val="0"/>
                <w:numId w:val="3"/>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Pr>
                <w:rFonts w:ascii="Arial" w:hAnsi="Arial" w:cs="Arial"/>
                <w:color w:val="222222"/>
                <w:sz w:val="16"/>
                <w:szCs w:val="16"/>
              </w:rPr>
              <w:t xml:space="preserve">Daginstitutioner må højst optage </w:t>
            </w:r>
            <w:r w:rsidR="007575BE" w:rsidRPr="00476D81">
              <w:rPr>
                <w:rFonts w:ascii="Arial" w:hAnsi="Arial" w:cs="Arial"/>
                <w:color w:val="222222"/>
                <w:sz w:val="16"/>
                <w:szCs w:val="16"/>
              </w:rPr>
              <w:t>30 % børn fra udsatte om</w:t>
            </w:r>
            <w:r w:rsidR="00FB6093">
              <w:rPr>
                <w:rFonts w:ascii="Arial" w:hAnsi="Arial" w:cs="Arial"/>
                <w:color w:val="222222"/>
                <w:sz w:val="16"/>
                <w:szCs w:val="16"/>
              </w:rPr>
              <w:softHyphen/>
            </w:r>
            <w:r w:rsidR="007575BE" w:rsidRPr="00476D81">
              <w:rPr>
                <w:rFonts w:ascii="Arial" w:hAnsi="Arial" w:cs="Arial"/>
                <w:color w:val="222222"/>
                <w:sz w:val="16"/>
                <w:szCs w:val="16"/>
              </w:rPr>
              <w:t>råder</w:t>
            </w:r>
            <w:r>
              <w:rPr>
                <w:rFonts w:ascii="Arial" w:hAnsi="Arial" w:cs="Arial"/>
                <w:color w:val="222222"/>
                <w:sz w:val="16"/>
                <w:szCs w:val="16"/>
              </w:rPr>
              <w:t>.</w:t>
            </w:r>
            <w:r w:rsidR="007575BE" w:rsidRPr="00476D81">
              <w:rPr>
                <w:rFonts w:ascii="Arial" w:hAnsi="Arial" w:cs="Arial"/>
                <w:color w:val="222222"/>
                <w:sz w:val="16"/>
                <w:szCs w:val="16"/>
              </w:rPr>
              <w:t xml:space="preserve"> </w:t>
            </w:r>
          </w:p>
        </w:tc>
      </w:tr>
      <w:tr w:rsidR="007575BE" w14:paraId="0730D05A" w14:textId="77777777" w:rsidTr="00171C3B">
        <w:tc>
          <w:tcPr>
            <w:cnfStyle w:val="001000000000" w:firstRow="0" w:lastRow="0" w:firstColumn="1" w:lastColumn="0" w:oddVBand="0" w:evenVBand="0" w:oddHBand="0" w:evenHBand="0" w:firstRowFirstColumn="0" w:firstRowLastColumn="0" w:lastRowFirstColumn="0" w:lastRowLastColumn="0"/>
            <w:tcW w:w="1970" w:type="dxa"/>
          </w:tcPr>
          <w:p w14:paraId="0730D04F" w14:textId="77777777" w:rsidR="007575BE" w:rsidRPr="007575BE" w:rsidRDefault="007575BE" w:rsidP="00171C3B">
            <w:pPr>
              <w:rPr>
                <w:rFonts w:ascii="Arial" w:hAnsi="Arial" w:cs="Arial"/>
                <w:b w:val="0"/>
                <w:sz w:val="20"/>
                <w:szCs w:val="20"/>
              </w:rPr>
            </w:pPr>
            <w:r w:rsidRPr="007575BE">
              <w:rPr>
                <w:rFonts w:ascii="Arial" w:hAnsi="Arial" w:cs="Arial"/>
                <w:b w:val="0"/>
                <w:sz w:val="20"/>
                <w:szCs w:val="20"/>
              </w:rPr>
              <w:t>Uddannelse</w:t>
            </w:r>
          </w:p>
        </w:tc>
        <w:tc>
          <w:tcPr>
            <w:tcW w:w="1971" w:type="dxa"/>
          </w:tcPr>
          <w:p w14:paraId="0730D050" w14:textId="77777777" w:rsidR="007575BE" w:rsidRPr="00476D81" w:rsidRDefault="007575BE" w:rsidP="00D264B1">
            <w:pPr>
              <w:pStyle w:val="Listeafsnit"/>
              <w:numPr>
                <w:ilvl w:val="0"/>
                <w:numId w:val="4"/>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476D81">
              <w:rPr>
                <w:rFonts w:ascii="Arial" w:hAnsi="Arial" w:cs="Arial"/>
                <w:color w:val="222222"/>
                <w:sz w:val="16"/>
                <w:szCs w:val="16"/>
              </w:rPr>
              <w:t>Bedre fordeling af elever.</w:t>
            </w:r>
          </w:p>
          <w:p w14:paraId="0730D051" w14:textId="77777777" w:rsidR="007575BE" w:rsidRPr="007575BE" w:rsidRDefault="007575BE" w:rsidP="00D264B1">
            <w:pPr>
              <w:pStyle w:val="Listeafsnit"/>
              <w:numPr>
                <w:ilvl w:val="0"/>
                <w:numId w:val="3"/>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Indvandrersprog som valgfag.</w:t>
            </w:r>
          </w:p>
          <w:p w14:paraId="0730D052" w14:textId="77777777" w:rsidR="007575BE" w:rsidRPr="007575BE" w:rsidRDefault="007575BE" w:rsidP="00D264B1">
            <w:pPr>
              <w:pStyle w:val="Listeafsnit"/>
              <w:numPr>
                <w:ilvl w:val="0"/>
                <w:numId w:val="3"/>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Flere to-kulturelle lærer.</w:t>
            </w:r>
          </w:p>
        </w:tc>
        <w:tc>
          <w:tcPr>
            <w:tcW w:w="1971" w:type="dxa"/>
          </w:tcPr>
          <w:p w14:paraId="0730D053" w14:textId="77777777" w:rsidR="007575BE" w:rsidRPr="007575BE" w:rsidRDefault="007575BE" w:rsidP="00D264B1">
            <w:pPr>
              <w:pStyle w:val="Listeafsnit"/>
              <w:numPr>
                <w:ilvl w:val="0"/>
                <w:numId w:val="3"/>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Indsamling af erfa</w:t>
            </w:r>
            <w:r w:rsidR="00FB6093">
              <w:rPr>
                <w:rFonts w:ascii="Arial" w:hAnsi="Arial" w:cs="Arial"/>
                <w:color w:val="222222"/>
                <w:sz w:val="16"/>
                <w:szCs w:val="16"/>
              </w:rPr>
              <w:softHyphen/>
            </w:r>
            <w:r w:rsidRPr="007575BE">
              <w:rPr>
                <w:rFonts w:ascii="Arial" w:hAnsi="Arial" w:cs="Arial"/>
                <w:color w:val="222222"/>
                <w:sz w:val="16"/>
                <w:szCs w:val="16"/>
              </w:rPr>
              <w:t xml:space="preserve">ringer fra skoler med mange tosprogede som har succes. </w:t>
            </w:r>
          </w:p>
          <w:p w14:paraId="0730D054" w14:textId="77777777" w:rsidR="007575BE" w:rsidRPr="007575BE" w:rsidRDefault="00476D81" w:rsidP="00D264B1">
            <w:pPr>
              <w:pStyle w:val="Listeafsnit"/>
              <w:numPr>
                <w:ilvl w:val="0"/>
                <w:numId w:val="3"/>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Pr>
                <w:rFonts w:ascii="Arial" w:hAnsi="Arial" w:cs="Arial"/>
                <w:color w:val="222222"/>
                <w:sz w:val="16"/>
                <w:szCs w:val="16"/>
              </w:rPr>
              <w:t>Lektiehjælps</w:t>
            </w:r>
            <w:r w:rsidR="007575BE" w:rsidRPr="007575BE">
              <w:rPr>
                <w:rFonts w:ascii="Arial" w:hAnsi="Arial" w:cs="Arial"/>
                <w:color w:val="222222"/>
                <w:sz w:val="16"/>
                <w:szCs w:val="16"/>
              </w:rPr>
              <w:t>ordninger i udsatte områder.</w:t>
            </w:r>
          </w:p>
        </w:tc>
        <w:tc>
          <w:tcPr>
            <w:tcW w:w="1971" w:type="dxa"/>
          </w:tcPr>
          <w:p w14:paraId="0730D055" w14:textId="77777777" w:rsidR="007575BE" w:rsidRPr="007575BE" w:rsidRDefault="007575BE" w:rsidP="00D264B1">
            <w:pPr>
              <w:pStyle w:val="Listeafsnit"/>
              <w:numPr>
                <w:ilvl w:val="0"/>
                <w:numId w:val="3"/>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Mulighed for ikke-geografisk sammen</w:t>
            </w:r>
            <w:r w:rsidR="00FB6093">
              <w:rPr>
                <w:rFonts w:ascii="Arial" w:hAnsi="Arial" w:cs="Arial"/>
                <w:color w:val="222222"/>
                <w:sz w:val="16"/>
                <w:szCs w:val="16"/>
              </w:rPr>
              <w:softHyphen/>
            </w:r>
            <w:r w:rsidRPr="007575BE">
              <w:rPr>
                <w:rFonts w:ascii="Arial" w:hAnsi="Arial" w:cs="Arial"/>
                <w:color w:val="222222"/>
                <w:sz w:val="16"/>
                <w:szCs w:val="16"/>
              </w:rPr>
              <w:t>hængende skoledi</w:t>
            </w:r>
            <w:r w:rsidR="00FB6093">
              <w:rPr>
                <w:rFonts w:ascii="Arial" w:hAnsi="Arial" w:cs="Arial"/>
                <w:color w:val="222222"/>
                <w:sz w:val="16"/>
                <w:szCs w:val="16"/>
              </w:rPr>
              <w:softHyphen/>
            </w:r>
            <w:r w:rsidRPr="007575BE">
              <w:rPr>
                <w:rFonts w:ascii="Arial" w:hAnsi="Arial" w:cs="Arial"/>
                <w:color w:val="222222"/>
                <w:sz w:val="16"/>
                <w:szCs w:val="16"/>
              </w:rPr>
              <w:t>strikter.</w:t>
            </w:r>
          </w:p>
          <w:p w14:paraId="0730D056" w14:textId="77777777" w:rsidR="007575BE" w:rsidRPr="007575BE" w:rsidRDefault="007575BE" w:rsidP="00D264B1">
            <w:pPr>
              <w:pStyle w:val="Listeafsnit"/>
              <w:numPr>
                <w:ilvl w:val="0"/>
                <w:numId w:val="3"/>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Skærpet tilsyn med skoler i udsatte om</w:t>
            </w:r>
            <w:r w:rsidR="00FB6093">
              <w:rPr>
                <w:rFonts w:ascii="Arial" w:hAnsi="Arial" w:cs="Arial"/>
                <w:color w:val="222222"/>
                <w:sz w:val="16"/>
                <w:szCs w:val="16"/>
              </w:rPr>
              <w:softHyphen/>
            </w:r>
            <w:r w:rsidRPr="007575BE">
              <w:rPr>
                <w:rFonts w:ascii="Arial" w:hAnsi="Arial" w:cs="Arial"/>
                <w:color w:val="222222"/>
                <w:sz w:val="16"/>
                <w:szCs w:val="16"/>
              </w:rPr>
              <w:t>råder.</w:t>
            </w:r>
          </w:p>
        </w:tc>
        <w:tc>
          <w:tcPr>
            <w:tcW w:w="1971" w:type="dxa"/>
          </w:tcPr>
          <w:p w14:paraId="0730D057" w14:textId="77777777" w:rsidR="007575BE" w:rsidRPr="007575BE" w:rsidRDefault="007575BE" w:rsidP="00D264B1">
            <w:pPr>
              <w:pStyle w:val="Listeafsnit"/>
              <w:numPr>
                <w:ilvl w:val="0"/>
                <w:numId w:val="3"/>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Sprogprøve for at komme i 1. klasse.</w:t>
            </w:r>
          </w:p>
          <w:p w14:paraId="0730D058" w14:textId="77777777" w:rsidR="007575BE" w:rsidRPr="007575BE" w:rsidRDefault="007575BE" w:rsidP="00D264B1">
            <w:pPr>
              <w:pStyle w:val="Listeafsnit"/>
              <w:numPr>
                <w:ilvl w:val="0"/>
                <w:numId w:val="3"/>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Lukning af dårligste skoler.</w:t>
            </w:r>
          </w:p>
          <w:p w14:paraId="0730D059" w14:textId="77777777" w:rsidR="007575BE" w:rsidRPr="007575BE" w:rsidRDefault="007575BE" w:rsidP="00D264B1">
            <w:pPr>
              <w:pStyle w:val="Listeafsnit"/>
              <w:numPr>
                <w:ilvl w:val="0"/>
                <w:numId w:val="3"/>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Kontant belønning til kommuner med inte</w:t>
            </w:r>
            <w:r w:rsidR="00FB6093">
              <w:rPr>
                <w:rFonts w:ascii="Arial" w:hAnsi="Arial" w:cs="Arial"/>
                <w:color w:val="222222"/>
                <w:sz w:val="16"/>
                <w:szCs w:val="16"/>
              </w:rPr>
              <w:softHyphen/>
            </w:r>
            <w:r w:rsidRPr="007575BE">
              <w:rPr>
                <w:rFonts w:ascii="Arial" w:hAnsi="Arial" w:cs="Arial"/>
                <w:color w:val="222222"/>
                <w:sz w:val="16"/>
                <w:szCs w:val="16"/>
              </w:rPr>
              <w:t xml:space="preserve">grationssucces.  </w:t>
            </w:r>
          </w:p>
        </w:tc>
      </w:tr>
      <w:tr w:rsidR="007575BE" w14:paraId="0730D062" w14:textId="77777777" w:rsidTr="00171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0730D05B" w14:textId="2D1844E6" w:rsidR="007575BE" w:rsidRPr="007575BE" w:rsidRDefault="00637ED8" w:rsidP="00171C3B">
            <w:pPr>
              <w:rPr>
                <w:rFonts w:ascii="Arial" w:hAnsi="Arial" w:cs="Arial"/>
                <w:b w:val="0"/>
                <w:sz w:val="20"/>
                <w:szCs w:val="20"/>
              </w:rPr>
            </w:pPr>
            <w:r>
              <w:rPr>
                <w:rFonts w:ascii="Arial" w:hAnsi="Arial" w:cs="Arial"/>
                <w:b w:val="0"/>
                <w:sz w:val="20"/>
                <w:szCs w:val="20"/>
              </w:rPr>
              <w:t>Arbejdsmarked</w:t>
            </w:r>
          </w:p>
        </w:tc>
        <w:tc>
          <w:tcPr>
            <w:tcW w:w="1971" w:type="dxa"/>
          </w:tcPr>
          <w:p w14:paraId="0730D05C" w14:textId="77777777" w:rsidR="007575BE" w:rsidRPr="007575BE" w:rsidRDefault="007575BE" w:rsidP="00D264B1">
            <w:pPr>
              <w:pStyle w:val="Listeafsnit"/>
              <w:numPr>
                <w:ilvl w:val="0"/>
                <w:numId w:val="4"/>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Puljer og projekter til fremme af indvan</w:t>
            </w:r>
            <w:r w:rsidR="00FB6093">
              <w:rPr>
                <w:rFonts w:ascii="Arial" w:hAnsi="Arial" w:cs="Arial"/>
                <w:color w:val="222222"/>
                <w:sz w:val="16"/>
                <w:szCs w:val="16"/>
              </w:rPr>
              <w:softHyphen/>
            </w:r>
            <w:r w:rsidRPr="007575BE">
              <w:rPr>
                <w:rFonts w:ascii="Arial" w:hAnsi="Arial" w:cs="Arial"/>
                <w:color w:val="222222"/>
                <w:sz w:val="16"/>
                <w:szCs w:val="16"/>
              </w:rPr>
              <w:t>dreres beskæftigelse.</w:t>
            </w:r>
          </w:p>
        </w:tc>
        <w:tc>
          <w:tcPr>
            <w:tcW w:w="1971" w:type="dxa"/>
          </w:tcPr>
          <w:p w14:paraId="0730D05D" w14:textId="77777777" w:rsidR="007575BE" w:rsidRPr="007575BE" w:rsidRDefault="007575BE" w:rsidP="00D264B1">
            <w:pPr>
              <w:pStyle w:val="Listeafsnit"/>
              <w:numPr>
                <w:ilvl w:val="0"/>
                <w:numId w:val="4"/>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Private erhverv i al</w:t>
            </w:r>
            <w:r w:rsidR="00FB6093">
              <w:rPr>
                <w:rFonts w:ascii="Arial" w:hAnsi="Arial" w:cs="Arial"/>
                <w:color w:val="222222"/>
                <w:sz w:val="16"/>
                <w:szCs w:val="16"/>
              </w:rPr>
              <w:softHyphen/>
            </w:r>
            <w:r w:rsidRPr="007575BE">
              <w:rPr>
                <w:rFonts w:ascii="Arial" w:hAnsi="Arial" w:cs="Arial"/>
                <w:color w:val="222222"/>
                <w:sz w:val="16"/>
                <w:szCs w:val="16"/>
              </w:rPr>
              <w:t>mene boliger i ghet</w:t>
            </w:r>
            <w:r w:rsidR="00FB6093">
              <w:rPr>
                <w:rFonts w:ascii="Arial" w:hAnsi="Arial" w:cs="Arial"/>
                <w:color w:val="222222"/>
                <w:sz w:val="16"/>
                <w:szCs w:val="16"/>
              </w:rPr>
              <w:softHyphen/>
            </w:r>
            <w:r w:rsidRPr="007575BE">
              <w:rPr>
                <w:rFonts w:ascii="Arial" w:hAnsi="Arial" w:cs="Arial"/>
                <w:color w:val="222222"/>
                <w:sz w:val="16"/>
                <w:szCs w:val="16"/>
              </w:rPr>
              <w:t>toer.</w:t>
            </w:r>
          </w:p>
          <w:p w14:paraId="0730D05E" w14:textId="77777777" w:rsidR="007575BE" w:rsidRPr="007575BE" w:rsidRDefault="007575BE" w:rsidP="00D264B1">
            <w:pPr>
              <w:pStyle w:val="Listeafsnit"/>
              <w:numPr>
                <w:ilvl w:val="0"/>
                <w:numId w:val="4"/>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Mentorordninger for etniske iværksættere.</w:t>
            </w:r>
          </w:p>
        </w:tc>
        <w:tc>
          <w:tcPr>
            <w:tcW w:w="1971" w:type="dxa"/>
          </w:tcPr>
          <w:p w14:paraId="0730D05F" w14:textId="77777777" w:rsidR="007575BE" w:rsidRPr="007575BE" w:rsidRDefault="007575BE" w:rsidP="00D264B1">
            <w:pPr>
              <w:pStyle w:val="Listeafsnit"/>
              <w:numPr>
                <w:ilvl w:val="0"/>
                <w:numId w:val="4"/>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Stramning af kontant</w:t>
            </w:r>
            <w:r w:rsidR="00FB6093">
              <w:rPr>
                <w:rFonts w:ascii="Arial" w:hAnsi="Arial" w:cs="Arial"/>
                <w:color w:val="222222"/>
                <w:sz w:val="16"/>
                <w:szCs w:val="16"/>
              </w:rPr>
              <w:softHyphen/>
            </w:r>
            <w:r w:rsidRPr="007575BE">
              <w:rPr>
                <w:rFonts w:ascii="Arial" w:hAnsi="Arial" w:cs="Arial"/>
                <w:color w:val="222222"/>
                <w:sz w:val="16"/>
                <w:szCs w:val="16"/>
              </w:rPr>
              <w:t>hjælp for ægtefæller.</w:t>
            </w:r>
          </w:p>
          <w:p w14:paraId="0730D060" w14:textId="77777777" w:rsidR="007575BE" w:rsidRPr="007575BE" w:rsidRDefault="00476D81" w:rsidP="00D264B1">
            <w:pPr>
              <w:pStyle w:val="Listeafsnit"/>
              <w:numPr>
                <w:ilvl w:val="0"/>
                <w:numId w:val="4"/>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Pr>
                <w:rFonts w:ascii="Arial" w:hAnsi="Arial" w:cs="Arial"/>
                <w:color w:val="222222"/>
                <w:sz w:val="16"/>
                <w:szCs w:val="16"/>
              </w:rPr>
              <w:t>Reduktion i bolig</w:t>
            </w:r>
            <w:r w:rsidR="007575BE" w:rsidRPr="007575BE">
              <w:rPr>
                <w:rFonts w:ascii="Arial" w:hAnsi="Arial" w:cs="Arial"/>
                <w:color w:val="222222"/>
                <w:sz w:val="16"/>
                <w:szCs w:val="16"/>
              </w:rPr>
              <w:t>støtte ved manglende rådig</w:t>
            </w:r>
            <w:r w:rsidR="00FB6093">
              <w:rPr>
                <w:rFonts w:ascii="Arial" w:hAnsi="Arial" w:cs="Arial"/>
                <w:color w:val="222222"/>
                <w:sz w:val="16"/>
                <w:szCs w:val="16"/>
              </w:rPr>
              <w:softHyphen/>
            </w:r>
            <w:r w:rsidR="007575BE" w:rsidRPr="007575BE">
              <w:rPr>
                <w:rFonts w:ascii="Arial" w:hAnsi="Arial" w:cs="Arial"/>
                <w:color w:val="222222"/>
                <w:sz w:val="16"/>
                <w:szCs w:val="16"/>
              </w:rPr>
              <w:t>hedsforpligtelse.</w:t>
            </w:r>
          </w:p>
        </w:tc>
        <w:tc>
          <w:tcPr>
            <w:tcW w:w="1971" w:type="dxa"/>
          </w:tcPr>
          <w:p w14:paraId="0730D061" w14:textId="77777777" w:rsidR="007575BE" w:rsidRPr="007575BE" w:rsidRDefault="007575BE" w:rsidP="00D264B1">
            <w:pPr>
              <w:pStyle w:val="Listeafsnit"/>
              <w:numPr>
                <w:ilvl w:val="0"/>
                <w:numId w:val="4"/>
              </w:numPr>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Økonomisk belønning til kommuner for ekstra ikke-vestlige indvan</w:t>
            </w:r>
            <w:r w:rsidR="00FB6093">
              <w:rPr>
                <w:rFonts w:ascii="Arial" w:hAnsi="Arial" w:cs="Arial"/>
                <w:color w:val="222222"/>
                <w:sz w:val="16"/>
                <w:szCs w:val="16"/>
              </w:rPr>
              <w:softHyphen/>
            </w:r>
            <w:r w:rsidRPr="007575BE">
              <w:rPr>
                <w:rFonts w:ascii="Arial" w:hAnsi="Arial" w:cs="Arial"/>
                <w:color w:val="222222"/>
                <w:sz w:val="16"/>
                <w:szCs w:val="16"/>
              </w:rPr>
              <w:t>drere og efterkommere i beskæftigelse.</w:t>
            </w:r>
            <w:r w:rsidR="00476D81">
              <w:rPr>
                <w:rStyle w:val="Fodnotehenvisning"/>
                <w:rFonts w:ascii="Arial" w:hAnsi="Arial" w:cs="Arial"/>
                <w:color w:val="222222"/>
                <w:sz w:val="16"/>
                <w:szCs w:val="16"/>
              </w:rPr>
              <w:footnoteReference w:id="70"/>
            </w:r>
          </w:p>
        </w:tc>
      </w:tr>
      <w:tr w:rsidR="007575BE" w14:paraId="0730D06C" w14:textId="77777777" w:rsidTr="00171C3B">
        <w:tc>
          <w:tcPr>
            <w:cnfStyle w:val="001000000000" w:firstRow="0" w:lastRow="0" w:firstColumn="1" w:lastColumn="0" w:oddVBand="0" w:evenVBand="0" w:oddHBand="0" w:evenHBand="0" w:firstRowFirstColumn="0" w:firstRowLastColumn="0" w:lastRowFirstColumn="0" w:lastRowLastColumn="0"/>
            <w:tcW w:w="1970" w:type="dxa"/>
          </w:tcPr>
          <w:p w14:paraId="0730D063" w14:textId="77777777" w:rsidR="007575BE" w:rsidRPr="007575BE" w:rsidRDefault="007575BE" w:rsidP="00171C3B">
            <w:pPr>
              <w:rPr>
                <w:rFonts w:ascii="Arial" w:hAnsi="Arial" w:cs="Arial"/>
                <w:b w:val="0"/>
                <w:sz w:val="20"/>
                <w:szCs w:val="20"/>
              </w:rPr>
            </w:pPr>
            <w:r w:rsidRPr="007575BE">
              <w:rPr>
                <w:rFonts w:ascii="Arial" w:hAnsi="Arial" w:cs="Arial"/>
                <w:b w:val="0"/>
                <w:sz w:val="20"/>
                <w:szCs w:val="20"/>
              </w:rPr>
              <w:lastRenderedPageBreak/>
              <w:t>Kriminalitet</w:t>
            </w:r>
          </w:p>
        </w:tc>
        <w:tc>
          <w:tcPr>
            <w:tcW w:w="1971" w:type="dxa"/>
          </w:tcPr>
          <w:p w14:paraId="0730D064" w14:textId="77777777" w:rsidR="007575BE" w:rsidRPr="007575BE" w:rsidRDefault="007575BE" w:rsidP="00D264B1">
            <w:pPr>
              <w:pStyle w:val="Listeafsnit"/>
              <w:numPr>
                <w:ilvl w:val="0"/>
                <w:numId w:val="4"/>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Oprettelse af være</w:t>
            </w:r>
            <w:r w:rsidR="00FB6093">
              <w:rPr>
                <w:rFonts w:ascii="Arial" w:hAnsi="Arial" w:cs="Arial"/>
                <w:color w:val="222222"/>
                <w:sz w:val="16"/>
                <w:szCs w:val="16"/>
              </w:rPr>
              <w:softHyphen/>
            </w:r>
            <w:r w:rsidRPr="007575BE">
              <w:rPr>
                <w:rFonts w:ascii="Arial" w:hAnsi="Arial" w:cs="Arial"/>
                <w:color w:val="222222"/>
                <w:sz w:val="16"/>
                <w:szCs w:val="16"/>
              </w:rPr>
              <w:t>steder.</w:t>
            </w:r>
          </w:p>
        </w:tc>
        <w:tc>
          <w:tcPr>
            <w:tcW w:w="1971" w:type="dxa"/>
          </w:tcPr>
          <w:p w14:paraId="0730D065" w14:textId="77777777" w:rsidR="007575BE" w:rsidRPr="007575BE" w:rsidRDefault="007575BE" w:rsidP="00D264B1">
            <w:pPr>
              <w:pStyle w:val="Listeafsnit"/>
              <w:numPr>
                <w:ilvl w:val="0"/>
                <w:numId w:val="4"/>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Aktivering af ledige forældre i natteravne eller sportsklubber.</w:t>
            </w:r>
          </w:p>
        </w:tc>
        <w:tc>
          <w:tcPr>
            <w:tcW w:w="1971" w:type="dxa"/>
          </w:tcPr>
          <w:p w14:paraId="0730D066" w14:textId="77777777" w:rsidR="007575BE" w:rsidRPr="007575BE" w:rsidRDefault="007575BE" w:rsidP="00D264B1">
            <w:pPr>
              <w:pStyle w:val="Listeafsnit"/>
              <w:numPr>
                <w:ilvl w:val="0"/>
                <w:numId w:val="4"/>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Handlingsplan for politiets indsats i ghettoer.</w:t>
            </w:r>
          </w:p>
          <w:p w14:paraId="0730D067" w14:textId="77777777" w:rsidR="007575BE" w:rsidRPr="007575BE" w:rsidRDefault="007575BE" w:rsidP="00D264B1">
            <w:pPr>
              <w:pStyle w:val="Listeafsnit"/>
              <w:numPr>
                <w:ilvl w:val="0"/>
                <w:numId w:val="4"/>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Nyligt straffede må ikke bo i ghettoer.</w:t>
            </w:r>
          </w:p>
          <w:p w14:paraId="0730D068" w14:textId="77777777" w:rsidR="007575BE" w:rsidRPr="007575BE" w:rsidRDefault="007575BE" w:rsidP="00D264B1">
            <w:pPr>
              <w:pStyle w:val="Listeafsnit"/>
              <w:numPr>
                <w:ilvl w:val="0"/>
                <w:numId w:val="4"/>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Udvidet adgang til tv-overvågning.</w:t>
            </w:r>
          </w:p>
        </w:tc>
        <w:tc>
          <w:tcPr>
            <w:tcW w:w="1971" w:type="dxa"/>
          </w:tcPr>
          <w:p w14:paraId="0730D069" w14:textId="77777777" w:rsidR="007575BE" w:rsidRPr="007575BE" w:rsidRDefault="007575BE" w:rsidP="00D264B1">
            <w:pPr>
              <w:pStyle w:val="Listeafsnit"/>
              <w:numPr>
                <w:ilvl w:val="0"/>
                <w:numId w:val="4"/>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Skærpet strafzoner.</w:t>
            </w:r>
          </w:p>
          <w:p w14:paraId="0730D06A" w14:textId="77777777" w:rsidR="007575BE" w:rsidRPr="007575BE" w:rsidRDefault="007575BE" w:rsidP="00D264B1">
            <w:pPr>
              <w:pStyle w:val="Listeafsnit"/>
              <w:numPr>
                <w:ilvl w:val="0"/>
                <w:numId w:val="4"/>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Kriminelle kan nægtes at bo i udsatte om</w:t>
            </w:r>
            <w:r w:rsidR="00FB6093">
              <w:rPr>
                <w:rFonts w:ascii="Arial" w:hAnsi="Arial" w:cs="Arial"/>
                <w:color w:val="222222"/>
                <w:sz w:val="16"/>
                <w:szCs w:val="16"/>
              </w:rPr>
              <w:softHyphen/>
            </w:r>
            <w:r w:rsidRPr="007575BE">
              <w:rPr>
                <w:rFonts w:ascii="Arial" w:hAnsi="Arial" w:cs="Arial"/>
                <w:color w:val="222222"/>
                <w:sz w:val="16"/>
                <w:szCs w:val="16"/>
              </w:rPr>
              <w:t>råder.</w:t>
            </w:r>
          </w:p>
          <w:p w14:paraId="0730D06B" w14:textId="77777777" w:rsidR="007575BE" w:rsidRPr="007575BE" w:rsidRDefault="007575BE" w:rsidP="00D264B1">
            <w:pPr>
              <w:pStyle w:val="Listeafsnit"/>
              <w:keepNext/>
              <w:numPr>
                <w:ilvl w:val="0"/>
                <w:numId w:val="4"/>
              </w:numPr>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222222"/>
                <w:sz w:val="16"/>
                <w:szCs w:val="16"/>
              </w:rPr>
            </w:pPr>
            <w:r w:rsidRPr="007575BE">
              <w:rPr>
                <w:rFonts w:ascii="Arial" w:hAnsi="Arial" w:cs="Arial"/>
                <w:color w:val="222222"/>
                <w:sz w:val="16"/>
                <w:szCs w:val="16"/>
              </w:rPr>
              <w:t>Udsættelse af bolig for kriminalitet i boligom</w:t>
            </w:r>
            <w:r w:rsidR="00FB6093">
              <w:rPr>
                <w:rFonts w:ascii="Arial" w:hAnsi="Arial" w:cs="Arial"/>
                <w:color w:val="222222"/>
                <w:sz w:val="16"/>
                <w:szCs w:val="16"/>
              </w:rPr>
              <w:softHyphen/>
            </w:r>
            <w:r w:rsidRPr="007575BE">
              <w:rPr>
                <w:rFonts w:ascii="Arial" w:hAnsi="Arial" w:cs="Arial"/>
                <w:color w:val="222222"/>
                <w:sz w:val="16"/>
                <w:szCs w:val="16"/>
              </w:rPr>
              <w:t>råde.</w:t>
            </w:r>
          </w:p>
        </w:tc>
      </w:tr>
    </w:tbl>
    <w:p w14:paraId="7329A70A" w14:textId="37C0AAA9" w:rsidR="008276F2" w:rsidRDefault="00F95241" w:rsidP="00741DEB">
      <w:pPr>
        <w:pStyle w:val="Billedtekst"/>
      </w:pPr>
      <w:r w:rsidRPr="00F83852">
        <w:rPr>
          <w:b w:val="0"/>
          <w:color w:val="auto"/>
          <w:szCs w:val="22"/>
        </w:rPr>
        <w:t>Hovedparten af punkterne i strategierne er blevet omsat til lovgivning. Markante undtagelser er Rød</w:t>
      </w:r>
      <w:r w:rsidR="00FB6093">
        <w:rPr>
          <w:b w:val="0"/>
          <w:color w:val="auto"/>
          <w:szCs w:val="22"/>
        </w:rPr>
        <w:softHyphen/>
      </w:r>
      <w:r w:rsidRPr="00F83852">
        <w:rPr>
          <w:b w:val="0"/>
          <w:color w:val="auto"/>
          <w:szCs w:val="22"/>
        </w:rPr>
        <w:t>kløver</w:t>
      </w:r>
      <w:r w:rsidR="00E464B4" w:rsidRPr="00F83852">
        <w:rPr>
          <w:b w:val="0"/>
          <w:color w:val="auto"/>
          <w:szCs w:val="22"/>
        </w:rPr>
        <w:softHyphen/>
      </w:r>
      <w:r w:rsidRPr="00F83852">
        <w:rPr>
          <w:b w:val="0"/>
          <w:color w:val="auto"/>
          <w:szCs w:val="22"/>
        </w:rPr>
        <w:t>regeringens forslag om fælles kommunal boliganvisning i hovedstadsområdet og VKL-rege</w:t>
      </w:r>
      <w:r w:rsidR="00FB6093">
        <w:rPr>
          <w:b w:val="0"/>
          <w:color w:val="auto"/>
          <w:szCs w:val="22"/>
        </w:rPr>
        <w:softHyphen/>
      </w:r>
      <w:r w:rsidRPr="00F83852">
        <w:rPr>
          <w:b w:val="0"/>
          <w:color w:val="auto"/>
          <w:szCs w:val="22"/>
        </w:rPr>
        <w:t>ringens forslag om økonomiske belønninger til kommunerne for integrationsindsatsen</w:t>
      </w:r>
      <w:r w:rsidR="00F83852" w:rsidRPr="00F83852">
        <w:rPr>
          <w:b w:val="0"/>
          <w:color w:val="auto"/>
          <w:szCs w:val="22"/>
        </w:rPr>
        <w:t>.</w:t>
      </w:r>
    </w:p>
    <w:p w14:paraId="0730D06F" w14:textId="4B7C1B21" w:rsidR="00E464B4" w:rsidRDefault="00E464B4" w:rsidP="00E464B4">
      <w:pPr>
        <w:rPr>
          <w:b/>
        </w:rPr>
      </w:pPr>
      <w:r w:rsidRPr="00E464B4">
        <w:rPr>
          <w:b/>
        </w:rPr>
        <w:t>Bilag 2. Lejelovens definition af ghettoer og ghettoernes omfang.</w:t>
      </w:r>
    </w:p>
    <w:p w14:paraId="0730D070" w14:textId="2313A8D1" w:rsidR="00E464B4" w:rsidRDefault="00E464B4" w:rsidP="00E464B4">
      <w:r w:rsidRPr="00E464B4">
        <w:t>På baggrund af ”Ghettoerne tilbage til samfundet” indgik VK-regeringen i 2010 forlig med Dansk Fol</w:t>
      </w:r>
      <w:r w:rsidR="00FB6093">
        <w:softHyphen/>
      </w:r>
      <w:r w:rsidRPr="00E464B4">
        <w:t xml:space="preserve">keparti. Det indførte en paragraf i lejeloven, hvorefter </w:t>
      </w:r>
      <w:r w:rsidR="00864EF0" w:rsidRPr="00E464B4">
        <w:t>bolig</w:t>
      </w:r>
      <w:r w:rsidR="00864EF0">
        <w:t>m</w:t>
      </w:r>
      <w:r w:rsidR="00864EF0" w:rsidRPr="00E464B4">
        <w:t>inisteren</w:t>
      </w:r>
      <w:r w:rsidRPr="00E464B4">
        <w:t xml:space="preserve"> hvert år udarbejder en ghet</w:t>
      </w:r>
      <w:r w:rsidR="00FB6093">
        <w:softHyphen/>
      </w:r>
      <w:r w:rsidRPr="00E464B4">
        <w:t xml:space="preserve">toli-ste. </w:t>
      </w:r>
      <w:r w:rsidR="003B05F4">
        <w:t>Listen gælder for fysisk sammen</w:t>
      </w:r>
      <w:r w:rsidRPr="00E464B4">
        <w:t>hængende almene boligafdelinger med mindst 1.000 bebo</w:t>
      </w:r>
      <w:r w:rsidR="00FB6093">
        <w:softHyphen/>
      </w:r>
      <w:r w:rsidRPr="00E464B4">
        <w:t>ere. Kriterierne for at komme på listen blev ændret i 2013 og 2018. De nuværende kriterier er:</w:t>
      </w:r>
    </w:p>
    <w:p w14:paraId="0730D071" w14:textId="77777777" w:rsidR="00375705" w:rsidRDefault="00375705" w:rsidP="00D264B1">
      <w:pPr>
        <w:pStyle w:val="Listeafsnit"/>
        <w:numPr>
          <w:ilvl w:val="0"/>
          <w:numId w:val="6"/>
        </w:numPr>
      </w:pPr>
      <w:r w:rsidRPr="00375705">
        <w:t>Andelen af beboere i alderen 18-64 år, der er uden tilknytning til arbejdsmarkedet eller under uddannelse, overstiger 40 pct. opgjort som gennemsnit over de seneste 2 år.</w:t>
      </w:r>
    </w:p>
    <w:p w14:paraId="0730D072" w14:textId="77777777" w:rsidR="00375705" w:rsidRDefault="00E464B4" w:rsidP="00D264B1">
      <w:pPr>
        <w:pStyle w:val="Listeafsnit"/>
        <w:numPr>
          <w:ilvl w:val="0"/>
          <w:numId w:val="6"/>
        </w:numPr>
      </w:pPr>
      <w:r w:rsidRPr="00E464B4">
        <w:t>Andelen af beboere i alderen 30-59 år, der alene har en grundskoleuddannelse, overstiger 60 pct.</w:t>
      </w:r>
    </w:p>
    <w:p w14:paraId="0730D073" w14:textId="77777777" w:rsidR="00375705" w:rsidRDefault="00E464B4" w:rsidP="00D264B1">
      <w:pPr>
        <w:pStyle w:val="Listeafsnit"/>
        <w:numPr>
          <w:ilvl w:val="0"/>
          <w:numId w:val="6"/>
        </w:numPr>
      </w:pPr>
      <w:r w:rsidRPr="00E464B4">
        <w:t>Den gennemsnitlige bruttoindkomst for skattepligtige i alderen 15-64 år i området eksklusive ud</w:t>
      </w:r>
      <w:r w:rsidR="00FB6093">
        <w:softHyphen/>
      </w:r>
      <w:r w:rsidRPr="00E464B4">
        <w:t>dannelsessøgende udgør mindre end 55 pct. af den gennemsnitlige bruttoindkomst for samme gruppe i regionen.</w:t>
      </w:r>
      <w:r w:rsidR="00375705">
        <w:t xml:space="preserve"> </w:t>
      </w:r>
    </w:p>
    <w:p w14:paraId="0730D074" w14:textId="77777777" w:rsidR="00375705" w:rsidRDefault="00E464B4" w:rsidP="00D264B1">
      <w:pPr>
        <w:pStyle w:val="Listeafsnit"/>
        <w:numPr>
          <w:ilvl w:val="0"/>
          <w:numId w:val="6"/>
        </w:numPr>
      </w:pPr>
      <w:r w:rsidRPr="00E464B4">
        <w:t>Andelen af beboere på 18 år og derover dømt for overtrædelse af straffeloven, våbenloven el</w:t>
      </w:r>
      <w:r w:rsidR="00FB6093">
        <w:softHyphen/>
      </w:r>
      <w:r w:rsidRPr="00E464B4">
        <w:t>ler lov om euforiserende stoffer udgør mindst 3 gange landsgennemsnittet opgjort som gen</w:t>
      </w:r>
      <w:r w:rsidR="00FB6093">
        <w:softHyphen/>
      </w:r>
      <w:r w:rsidRPr="00E464B4">
        <w:t>nemsnit over de seneste 2 år.</w:t>
      </w:r>
      <w:r w:rsidR="00375705">
        <w:t xml:space="preserve"> </w:t>
      </w:r>
    </w:p>
    <w:p w14:paraId="0730D075" w14:textId="77777777" w:rsidR="00E464B4" w:rsidRPr="00E464B4" w:rsidRDefault="00E464B4" w:rsidP="00D264B1">
      <w:pPr>
        <w:pStyle w:val="Listeafsnit"/>
        <w:numPr>
          <w:ilvl w:val="0"/>
          <w:numId w:val="6"/>
        </w:numPr>
      </w:pPr>
      <w:r w:rsidRPr="00E464B4">
        <w:t>Andelen af indvandrere og efterkommere fra ikke-vestlige lande overstiger 50 pct.</w:t>
      </w:r>
    </w:p>
    <w:p w14:paraId="0730D076" w14:textId="77777777" w:rsidR="00375705" w:rsidRDefault="00E464B4" w:rsidP="00E464B4">
      <w:r w:rsidRPr="00E464B4">
        <w:t xml:space="preserve">Et udsat område opfylder to af kriterierne fra 1.-4. Et ghettoområde opfylder tillige kriterie 5. De </w:t>
      </w:r>
      <w:r w:rsidR="00F83852">
        <w:t>hårde</w:t>
      </w:r>
      <w:r w:rsidRPr="00E464B4">
        <w:t xml:space="preserve"> ghettoområder er dem, som har stået på ghettolisten i mindst 4 år</w:t>
      </w:r>
      <w:r w:rsidR="00375705">
        <w:t>.</w:t>
      </w:r>
      <w:r w:rsidR="00375705">
        <w:rPr>
          <w:rStyle w:val="Fodnotehenvisning"/>
        </w:rPr>
        <w:footnoteReference w:id="71"/>
      </w:r>
      <w:r w:rsidRPr="00E464B4">
        <w:t xml:space="preserve"> </w:t>
      </w:r>
    </w:p>
    <w:p w14:paraId="0730D077" w14:textId="77777777" w:rsidR="00E464B4" w:rsidRPr="00E464B4" w:rsidRDefault="008765D8" w:rsidP="00E464B4">
      <w:pPr>
        <w:rPr>
          <w:b/>
          <w:color w:val="003865" w:themeColor="accent1"/>
          <w:sz w:val="18"/>
          <w:szCs w:val="18"/>
        </w:rPr>
      </w:pPr>
      <w:r>
        <w:rPr>
          <w:rFonts w:ascii="Arial" w:hAnsi="Arial" w:cs="Arial"/>
          <w:noProof/>
          <w:sz w:val="24"/>
          <w:szCs w:val="24"/>
          <w:lang w:eastAsia="da-DK"/>
        </w:rPr>
        <w:lastRenderedPageBreak/>
        <mc:AlternateContent>
          <mc:Choice Requires="wps">
            <w:drawing>
              <wp:anchor distT="0" distB="0" distL="114300" distR="114300" simplePos="0" relativeHeight="251659264" behindDoc="1" locked="0" layoutInCell="1" allowOverlap="1" wp14:anchorId="0730D0C9" wp14:editId="771944F5">
                <wp:simplePos x="0" y="0"/>
                <wp:positionH relativeFrom="column">
                  <wp:posOffset>3432810</wp:posOffset>
                </wp:positionH>
                <wp:positionV relativeFrom="paragraph">
                  <wp:posOffset>82550</wp:posOffset>
                </wp:positionV>
                <wp:extent cx="2879725" cy="3850640"/>
                <wp:effectExtent l="0" t="0" r="0" b="0"/>
                <wp:wrapTight wrapText="bothSides">
                  <wp:wrapPolygon edited="0">
                    <wp:start x="0" y="0"/>
                    <wp:lineTo x="0" y="21479"/>
                    <wp:lineTo x="21433" y="21479"/>
                    <wp:lineTo x="21433" y="0"/>
                    <wp:lineTo x="0" y="0"/>
                  </wp:wrapPolygon>
                </wp:wrapTight>
                <wp:docPr id="29" name="Rechteck 30"/>
                <wp:cNvGraphicFramePr/>
                <a:graphic xmlns:a="http://schemas.openxmlformats.org/drawingml/2006/main">
                  <a:graphicData uri="http://schemas.microsoft.com/office/word/2010/wordprocessingShape">
                    <wps:wsp>
                      <wps:cNvSpPr/>
                      <wps:spPr bwMode="gray">
                        <a:xfrm>
                          <a:off x="0" y="0"/>
                          <a:ext cx="2879725" cy="3850640"/>
                        </a:xfrm>
                        <a:prstGeom prst="rect">
                          <a:avLst/>
                        </a:prstGeom>
                        <a:solidFill>
                          <a:srgbClr val="EEEEEE"/>
                        </a:solidFill>
                        <a:ln w="25400" cap="flat" cmpd="sng" algn="ctr">
                          <a:noFill/>
                          <a:prstDash val="solid"/>
                        </a:ln>
                        <a:effectLst/>
                      </wps:spPr>
                      <wps:txbx>
                        <w:txbxContent>
                          <w:p w14:paraId="0730D112" w14:textId="77777777" w:rsidR="004F56A5" w:rsidRDefault="004F56A5" w:rsidP="008765D8">
                            <w:pPr>
                              <w:spacing w:after="0" w:line="216" w:lineRule="auto"/>
                              <w:rPr>
                                <w:rFonts w:ascii="Arial" w:eastAsia="Times New Roman" w:hAnsi="Arial" w:cs="Arial"/>
                                <w:b/>
                                <w:sz w:val="24"/>
                                <w:szCs w:val="24"/>
                              </w:rPr>
                            </w:pPr>
                            <w:r>
                              <w:rPr>
                                <w:rFonts w:ascii="Arial" w:eastAsia="Times New Roman" w:hAnsi="Arial" w:cs="Arial"/>
                                <w:b/>
                                <w:sz w:val="24"/>
                                <w:szCs w:val="24"/>
                              </w:rPr>
                              <w:t>Ghettoernes størrelse</w:t>
                            </w:r>
                          </w:p>
                          <w:p w14:paraId="0730D113" w14:textId="77777777" w:rsidR="004F56A5" w:rsidRDefault="004F56A5" w:rsidP="008765D8">
                            <w:pPr>
                              <w:spacing w:after="0" w:line="216" w:lineRule="auto"/>
                              <w:rPr>
                                <w:rFonts w:ascii="Arial" w:eastAsia="Times New Roman" w:hAnsi="Arial" w:cs="Arial"/>
                                <w:sz w:val="20"/>
                                <w:szCs w:val="20"/>
                              </w:rPr>
                            </w:pPr>
                          </w:p>
                          <w:p w14:paraId="0730D114" w14:textId="77777777" w:rsidR="004F56A5" w:rsidRDefault="004F56A5" w:rsidP="008765D8">
                            <w:pPr>
                              <w:spacing w:after="0" w:line="216" w:lineRule="auto"/>
                              <w:rPr>
                                <w:rFonts w:ascii="Arial" w:eastAsia="Times New Roman" w:hAnsi="Arial" w:cs="Arial"/>
                                <w:sz w:val="20"/>
                                <w:szCs w:val="20"/>
                              </w:rPr>
                            </w:pPr>
                            <w:r>
                              <w:rPr>
                                <w:rFonts w:ascii="Arial" w:eastAsia="Times New Roman" w:hAnsi="Arial" w:cs="Arial"/>
                                <w:noProof/>
                                <w:sz w:val="20"/>
                                <w:szCs w:val="20"/>
                                <w:lang w:eastAsia="da-DK"/>
                              </w:rPr>
                              <w:drawing>
                                <wp:inline distT="0" distB="0" distL="0" distR="0" wp14:anchorId="0730D122" wp14:editId="0730D123">
                                  <wp:extent cx="2349932" cy="32188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ttoområder 4.png"/>
                                          <pic:cNvPicPr/>
                                        </pic:nvPicPr>
                                        <pic:blipFill>
                                          <a:blip r:embed="rId11">
                                            <a:extLst>
                                              <a:ext uri="{28A0092B-C50C-407E-A947-70E740481C1C}">
                                                <a14:useLocalDpi xmlns:a14="http://schemas.microsoft.com/office/drawing/2010/main" val="0"/>
                                              </a:ext>
                                            </a:extLst>
                                          </a:blip>
                                          <a:stretch>
                                            <a:fillRect/>
                                          </a:stretch>
                                        </pic:blipFill>
                                        <pic:spPr>
                                          <a:xfrm>
                                            <a:off x="0" y="0"/>
                                            <a:ext cx="2349932" cy="3218815"/>
                                          </a:xfrm>
                                          <a:prstGeom prst="rect">
                                            <a:avLst/>
                                          </a:prstGeom>
                                        </pic:spPr>
                                      </pic:pic>
                                    </a:graphicData>
                                  </a:graphic>
                                </wp:inline>
                              </w:drawing>
                            </w:r>
                          </w:p>
                          <w:p w14:paraId="0730D115" w14:textId="77777777" w:rsidR="004F56A5" w:rsidRDefault="004F56A5" w:rsidP="008765D8">
                            <w:pPr>
                              <w:spacing w:after="0" w:line="216" w:lineRule="auto"/>
                              <w:rPr>
                                <w:rFonts w:ascii="Arial" w:eastAsia="Times New Roman" w:hAnsi="Arial" w:cs="Arial"/>
                                <w:sz w:val="20"/>
                                <w:szCs w:val="20"/>
                              </w:rPr>
                            </w:pPr>
                          </w:p>
                          <w:p w14:paraId="0730D116" w14:textId="77777777" w:rsidR="004F56A5" w:rsidRDefault="004F56A5" w:rsidP="008765D8">
                            <w:pPr>
                              <w:spacing w:after="0" w:line="216" w:lineRule="auto"/>
                              <w:rPr>
                                <w:rFonts w:ascii="Arial" w:eastAsia="Times New Roman" w:hAnsi="Arial" w:cs="Arial"/>
                                <w:sz w:val="20"/>
                                <w:szCs w:val="20"/>
                              </w:rPr>
                            </w:pPr>
                          </w:p>
                          <w:p w14:paraId="0730D117" w14:textId="77777777" w:rsidR="004F56A5" w:rsidRDefault="004F56A5" w:rsidP="008765D8">
                            <w:pPr>
                              <w:spacing w:after="0" w:line="216" w:lineRule="auto"/>
                              <w:rPr>
                                <w:rFonts w:ascii="Arial" w:eastAsia="Times New Roman" w:hAnsi="Arial" w:cs="Arial"/>
                                <w:sz w:val="20"/>
                                <w:szCs w:val="20"/>
                              </w:rPr>
                            </w:pPr>
                          </w:p>
                          <w:p w14:paraId="0730D118" w14:textId="77777777" w:rsidR="004F56A5" w:rsidRDefault="004F56A5" w:rsidP="008765D8">
                            <w:pPr>
                              <w:spacing w:after="0" w:line="216" w:lineRule="auto"/>
                              <w:rPr>
                                <w:rFonts w:ascii="Arial" w:eastAsia="Times New Roman" w:hAnsi="Arial" w:cs="Arial"/>
                                <w:sz w:val="20"/>
                                <w:szCs w:val="20"/>
                              </w:rPr>
                            </w:pPr>
                          </w:p>
                          <w:p w14:paraId="0730D119" w14:textId="77777777" w:rsidR="004F56A5" w:rsidRDefault="004F56A5" w:rsidP="008765D8">
                            <w:pPr>
                              <w:spacing w:after="0" w:line="216" w:lineRule="auto"/>
                              <w:rPr>
                                <w:rFonts w:ascii="Arial" w:eastAsia="Times New Roman" w:hAnsi="Arial" w:cs="Arial"/>
                                <w:sz w:val="20"/>
                                <w:szCs w:val="20"/>
                              </w:rPr>
                            </w:pPr>
                          </w:p>
                          <w:p w14:paraId="0730D11A" w14:textId="77777777" w:rsidR="004F56A5" w:rsidRDefault="004F56A5" w:rsidP="008765D8">
                            <w:pPr>
                              <w:spacing w:after="0" w:line="216" w:lineRule="auto"/>
                              <w:rPr>
                                <w:rFonts w:ascii="Arial" w:eastAsia="Times New Roman" w:hAnsi="Arial" w:cs="Arial"/>
                                <w:sz w:val="20"/>
                                <w:szCs w:val="20"/>
                              </w:rPr>
                            </w:pPr>
                          </w:p>
                          <w:p w14:paraId="0730D11B" w14:textId="77777777" w:rsidR="004F56A5" w:rsidRDefault="004F56A5" w:rsidP="008765D8">
                            <w:pPr>
                              <w:spacing w:after="0" w:line="216" w:lineRule="auto"/>
                              <w:rPr>
                                <w:rFonts w:ascii="Arial" w:eastAsia="Times New Roman" w:hAnsi="Arial" w:cs="Arial"/>
                                <w:sz w:val="20"/>
                                <w:szCs w:val="20"/>
                              </w:rPr>
                            </w:pPr>
                          </w:p>
                          <w:p w14:paraId="0730D11C" w14:textId="77777777" w:rsidR="004F56A5" w:rsidRDefault="004F56A5" w:rsidP="008765D8">
                            <w:pPr>
                              <w:spacing w:after="0" w:line="216" w:lineRule="auto"/>
                              <w:rPr>
                                <w:rFonts w:ascii="Arial" w:eastAsia="Times New Roman" w:hAnsi="Arial" w:cs="Arial"/>
                                <w:sz w:val="20"/>
                                <w:szCs w:val="20"/>
                              </w:rPr>
                            </w:pPr>
                          </w:p>
                          <w:p w14:paraId="0730D11D" w14:textId="77777777" w:rsidR="004F56A5" w:rsidRDefault="004F56A5" w:rsidP="008765D8">
                            <w:pPr>
                              <w:spacing w:after="0" w:line="216" w:lineRule="auto"/>
                              <w:rPr>
                                <w:rFonts w:ascii="Arial" w:eastAsia="Times New Roman" w:hAnsi="Arial" w:cs="Arial"/>
                                <w:sz w:val="20"/>
                                <w:szCs w:val="20"/>
                              </w:rPr>
                            </w:pPr>
                          </w:p>
                          <w:p w14:paraId="0730D11E" w14:textId="77777777" w:rsidR="004F56A5" w:rsidRDefault="004F56A5" w:rsidP="008765D8">
                            <w:pPr>
                              <w:spacing w:after="0" w:line="216" w:lineRule="auto"/>
                              <w:rPr>
                                <w:rFonts w:ascii="Arial" w:eastAsia="Times New Roman" w:hAnsi="Arial" w:cs="Arial"/>
                                <w:sz w:val="20"/>
                                <w:szCs w:val="20"/>
                              </w:rPr>
                            </w:pPr>
                          </w:p>
                          <w:p w14:paraId="0730D11F" w14:textId="77777777" w:rsidR="004F56A5" w:rsidRDefault="004F56A5" w:rsidP="008765D8">
                            <w:pPr>
                              <w:spacing w:after="0" w:line="216" w:lineRule="auto"/>
                              <w:rPr>
                                <w:rFonts w:ascii="Arial" w:eastAsia="Times New Roman" w:hAnsi="Arial" w:cs="Arial"/>
                                <w:sz w:val="20"/>
                                <w:szCs w:val="20"/>
                              </w:rPr>
                            </w:pPr>
                          </w:p>
                          <w:p w14:paraId="0730D120" w14:textId="77777777" w:rsidR="004F56A5" w:rsidRDefault="004F56A5" w:rsidP="008765D8">
                            <w:pPr>
                              <w:spacing w:after="0" w:line="216" w:lineRule="auto"/>
                              <w:rPr>
                                <w:rFonts w:ascii="Arial" w:eastAsia="Times New Roman" w:hAnsi="Arial" w:cs="Arial"/>
                                <w:sz w:val="20"/>
                                <w:szCs w:val="20"/>
                              </w:rPr>
                            </w:pPr>
                          </w:p>
                          <w:p w14:paraId="0730D121" w14:textId="77777777" w:rsidR="004F56A5" w:rsidRPr="00806CD7" w:rsidRDefault="004F56A5" w:rsidP="008765D8">
                            <w:pPr>
                              <w:spacing w:after="0" w:line="216" w:lineRule="auto"/>
                              <w:rPr>
                                <w:rFonts w:ascii="Arial" w:eastAsia="Times New Roman" w:hAnsi="Arial" w:cs="Arial"/>
                                <w:sz w:val="20"/>
                                <w:szCs w:val="20"/>
                              </w:rPr>
                            </w:pPr>
                          </w:p>
                        </w:txbxContent>
                      </wps:txbx>
                      <wps:bodyPr lIns="252000" tIns="252000" rIns="252000" bIns="10800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730D0C9" id="Rechteck 30" o:spid="_x0000_s1026" style="position:absolute;margin-left:270.3pt;margin-top:6.5pt;width:226.75pt;height:30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" fillcolor="#eee" stroked="f" strokeweight="2pt">
                <v:textbox inset="7mm,7mm,7mm,3mm">
                  <w:txbxContent>
                    <w:p w14:paraId="0730D112" w14:textId="77777777" w:rsidR="004F56A5" w:rsidRDefault="004F56A5" w:rsidP="008765D8">
                      <w:pPr>
                        <w:spacing w:after="0" w:line="216" w:lineRule="auto"/>
                        <w:rPr>
                          <w:rFonts w:ascii="Arial" w:eastAsia="Times New Roman" w:hAnsi="Arial" w:cs="Arial"/>
                          <w:b/>
                          <w:sz w:val="24"/>
                          <w:szCs w:val="24"/>
                        </w:rPr>
                      </w:pPr>
                      <w:r>
                        <w:rPr>
                          <w:rFonts w:ascii="Arial" w:eastAsia="Times New Roman" w:hAnsi="Arial" w:cs="Arial"/>
                          <w:b/>
                          <w:sz w:val="24"/>
                          <w:szCs w:val="24"/>
                        </w:rPr>
                        <w:t>Ghettoernes størrelse</w:t>
                      </w:r>
                    </w:p>
                    <w:p w14:paraId="0730D113" w14:textId="77777777" w:rsidR="004F56A5" w:rsidRDefault="004F56A5" w:rsidP="008765D8">
                      <w:pPr>
                        <w:spacing w:after="0" w:line="216" w:lineRule="auto"/>
                        <w:rPr>
                          <w:rFonts w:ascii="Arial" w:eastAsia="Times New Roman" w:hAnsi="Arial" w:cs="Arial"/>
                          <w:sz w:val="20"/>
                          <w:szCs w:val="20"/>
                        </w:rPr>
                      </w:pPr>
                    </w:p>
                    <w:p w14:paraId="0730D114" w14:textId="77777777" w:rsidR="004F56A5" w:rsidRDefault="004F56A5" w:rsidP="008765D8">
                      <w:pPr>
                        <w:spacing w:after="0" w:line="216" w:lineRule="auto"/>
                        <w:rPr>
                          <w:rFonts w:ascii="Arial" w:eastAsia="Times New Roman" w:hAnsi="Arial" w:cs="Arial"/>
                          <w:sz w:val="20"/>
                          <w:szCs w:val="20"/>
                        </w:rPr>
                      </w:pPr>
                      <w:r>
                        <w:rPr>
                          <w:rFonts w:ascii="Arial" w:eastAsia="Times New Roman" w:hAnsi="Arial" w:cs="Arial"/>
                          <w:noProof/>
                          <w:sz w:val="20"/>
                          <w:szCs w:val="20"/>
                          <w:lang w:eastAsia="da-DK"/>
                        </w:rPr>
                        <w:drawing>
                          <wp:inline distT="0" distB="0" distL="0" distR="0" wp14:anchorId="0730D122" wp14:editId="0730D123">
                            <wp:extent cx="2349932" cy="32188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ttoområder 4.png"/>
                                    <pic:cNvPicPr/>
                                  </pic:nvPicPr>
                                  <pic:blipFill>
                                    <a:blip r:embed="rId11">
                                      <a:extLst>
                                        <a:ext uri="{28A0092B-C50C-407E-A947-70E740481C1C}">
                                          <a14:useLocalDpi xmlns:a14="http://schemas.microsoft.com/office/drawing/2010/main" val="0"/>
                                        </a:ext>
                                      </a:extLst>
                                    </a:blip>
                                    <a:stretch>
                                      <a:fillRect/>
                                    </a:stretch>
                                  </pic:blipFill>
                                  <pic:spPr>
                                    <a:xfrm>
                                      <a:off x="0" y="0"/>
                                      <a:ext cx="2349932" cy="3218815"/>
                                    </a:xfrm>
                                    <a:prstGeom prst="rect">
                                      <a:avLst/>
                                    </a:prstGeom>
                                  </pic:spPr>
                                </pic:pic>
                              </a:graphicData>
                            </a:graphic>
                          </wp:inline>
                        </w:drawing>
                      </w:r>
                    </w:p>
                    <w:p w14:paraId="0730D115" w14:textId="77777777" w:rsidR="004F56A5" w:rsidRDefault="004F56A5" w:rsidP="008765D8">
                      <w:pPr>
                        <w:spacing w:after="0" w:line="216" w:lineRule="auto"/>
                        <w:rPr>
                          <w:rFonts w:ascii="Arial" w:eastAsia="Times New Roman" w:hAnsi="Arial" w:cs="Arial"/>
                          <w:sz w:val="20"/>
                          <w:szCs w:val="20"/>
                        </w:rPr>
                      </w:pPr>
                    </w:p>
                    <w:p w14:paraId="0730D116" w14:textId="77777777" w:rsidR="004F56A5" w:rsidRDefault="004F56A5" w:rsidP="008765D8">
                      <w:pPr>
                        <w:spacing w:after="0" w:line="216" w:lineRule="auto"/>
                        <w:rPr>
                          <w:rFonts w:ascii="Arial" w:eastAsia="Times New Roman" w:hAnsi="Arial" w:cs="Arial"/>
                          <w:sz w:val="20"/>
                          <w:szCs w:val="20"/>
                        </w:rPr>
                      </w:pPr>
                    </w:p>
                    <w:p w14:paraId="0730D117" w14:textId="77777777" w:rsidR="004F56A5" w:rsidRDefault="004F56A5" w:rsidP="008765D8">
                      <w:pPr>
                        <w:spacing w:after="0" w:line="216" w:lineRule="auto"/>
                        <w:rPr>
                          <w:rFonts w:ascii="Arial" w:eastAsia="Times New Roman" w:hAnsi="Arial" w:cs="Arial"/>
                          <w:sz w:val="20"/>
                          <w:szCs w:val="20"/>
                        </w:rPr>
                      </w:pPr>
                    </w:p>
                    <w:p w14:paraId="0730D118" w14:textId="77777777" w:rsidR="004F56A5" w:rsidRDefault="004F56A5" w:rsidP="008765D8">
                      <w:pPr>
                        <w:spacing w:after="0" w:line="216" w:lineRule="auto"/>
                        <w:rPr>
                          <w:rFonts w:ascii="Arial" w:eastAsia="Times New Roman" w:hAnsi="Arial" w:cs="Arial"/>
                          <w:sz w:val="20"/>
                          <w:szCs w:val="20"/>
                        </w:rPr>
                      </w:pPr>
                    </w:p>
                    <w:p w14:paraId="0730D119" w14:textId="77777777" w:rsidR="004F56A5" w:rsidRDefault="004F56A5" w:rsidP="008765D8">
                      <w:pPr>
                        <w:spacing w:after="0" w:line="216" w:lineRule="auto"/>
                        <w:rPr>
                          <w:rFonts w:ascii="Arial" w:eastAsia="Times New Roman" w:hAnsi="Arial" w:cs="Arial"/>
                          <w:sz w:val="20"/>
                          <w:szCs w:val="20"/>
                        </w:rPr>
                      </w:pPr>
                    </w:p>
                    <w:p w14:paraId="0730D11A" w14:textId="77777777" w:rsidR="004F56A5" w:rsidRDefault="004F56A5" w:rsidP="008765D8">
                      <w:pPr>
                        <w:spacing w:after="0" w:line="216" w:lineRule="auto"/>
                        <w:rPr>
                          <w:rFonts w:ascii="Arial" w:eastAsia="Times New Roman" w:hAnsi="Arial" w:cs="Arial"/>
                          <w:sz w:val="20"/>
                          <w:szCs w:val="20"/>
                        </w:rPr>
                      </w:pPr>
                    </w:p>
                    <w:p w14:paraId="0730D11B" w14:textId="77777777" w:rsidR="004F56A5" w:rsidRDefault="004F56A5" w:rsidP="008765D8">
                      <w:pPr>
                        <w:spacing w:after="0" w:line="216" w:lineRule="auto"/>
                        <w:rPr>
                          <w:rFonts w:ascii="Arial" w:eastAsia="Times New Roman" w:hAnsi="Arial" w:cs="Arial"/>
                          <w:sz w:val="20"/>
                          <w:szCs w:val="20"/>
                        </w:rPr>
                      </w:pPr>
                    </w:p>
                    <w:p w14:paraId="0730D11C" w14:textId="77777777" w:rsidR="004F56A5" w:rsidRDefault="004F56A5" w:rsidP="008765D8">
                      <w:pPr>
                        <w:spacing w:after="0" w:line="216" w:lineRule="auto"/>
                        <w:rPr>
                          <w:rFonts w:ascii="Arial" w:eastAsia="Times New Roman" w:hAnsi="Arial" w:cs="Arial"/>
                          <w:sz w:val="20"/>
                          <w:szCs w:val="20"/>
                        </w:rPr>
                      </w:pPr>
                    </w:p>
                    <w:p w14:paraId="0730D11D" w14:textId="77777777" w:rsidR="004F56A5" w:rsidRDefault="004F56A5" w:rsidP="008765D8">
                      <w:pPr>
                        <w:spacing w:after="0" w:line="216" w:lineRule="auto"/>
                        <w:rPr>
                          <w:rFonts w:ascii="Arial" w:eastAsia="Times New Roman" w:hAnsi="Arial" w:cs="Arial"/>
                          <w:sz w:val="20"/>
                          <w:szCs w:val="20"/>
                        </w:rPr>
                      </w:pPr>
                    </w:p>
                    <w:p w14:paraId="0730D11E" w14:textId="77777777" w:rsidR="004F56A5" w:rsidRDefault="004F56A5" w:rsidP="008765D8">
                      <w:pPr>
                        <w:spacing w:after="0" w:line="216" w:lineRule="auto"/>
                        <w:rPr>
                          <w:rFonts w:ascii="Arial" w:eastAsia="Times New Roman" w:hAnsi="Arial" w:cs="Arial"/>
                          <w:sz w:val="20"/>
                          <w:szCs w:val="20"/>
                        </w:rPr>
                      </w:pPr>
                    </w:p>
                    <w:p w14:paraId="0730D11F" w14:textId="77777777" w:rsidR="004F56A5" w:rsidRDefault="004F56A5" w:rsidP="008765D8">
                      <w:pPr>
                        <w:spacing w:after="0" w:line="216" w:lineRule="auto"/>
                        <w:rPr>
                          <w:rFonts w:ascii="Arial" w:eastAsia="Times New Roman" w:hAnsi="Arial" w:cs="Arial"/>
                          <w:sz w:val="20"/>
                          <w:szCs w:val="20"/>
                        </w:rPr>
                      </w:pPr>
                    </w:p>
                    <w:p w14:paraId="0730D120" w14:textId="77777777" w:rsidR="004F56A5" w:rsidRDefault="004F56A5" w:rsidP="008765D8">
                      <w:pPr>
                        <w:spacing w:after="0" w:line="216" w:lineRule="auto"/>
                        <w:rPr>
                          <w:rFonts w:ascii="Arial" w:eastAsia="Times New Roman" w:hAnsi="Arial" w:cs="Arial"/>
                          <w:sz w:val="20"/>
                          <w:szCs w:val="20"/>
                        </w:rPr>
                      </w:pPr>
                    </w:p>
                    <w:p w14:paraId="0730D121" w14:textId="77777777" w:rsidR="004F56A5" w:rsidRPr="00806CD7" w:rsidRDefault="004F56A5" w:rsidP="008765D8">
                      <w:pPr>
                        <w:spacing w:after="0" w:line="216" w:lineRule="auto"/>
                        <w:rPr>
                          <w:rFonts w:ascii="Arial" w:eastAsia="Times New Roman" w:hAnsi="Arial" w:cs="Arial"/>
                          <w:sz w:val="20"/>
                          <w:szCs w:val="20"/>
                        </w:rPr>
                      </w:pPr>
                    </w:p>
                  </w:txbxContent>
                </v:textbox>
                <w10:wrap type="tight"/>
              </v:rect>
            </w:pict>
          </mc:Fallback>
        </mc:AlternateContent>
      </w:r>
      <w:r w:rsidR="00375705" w:rsidRPr="00375705">
        <w:t>Transport-, Bygnings- og Boligministerietoffentlig</w:t>
      </w:r>
      <w:r w:rsidR="00FB6093">
        <w:softHyphen/>
      </w:r>
      <w:r w:rsidR="00375705" w:rsidRPr="00375705">
        <w:t>gjorde den 1. december 2018 en ghettoliste efter oven</w:t>
      </w:r>
      <w:r w:rsidR="00FB6093">
        <w:softHyphen/>
      </w:r>
      <w:r w:rsidR="00375705" w:rsidRPr="00375705">
        <w:t>stående definiti</w:t>
      </w:r>
      <w:r>
        <w:t>on.</w:t>
      </w:r>
      <w:r>
        <w:rPr>
          <w:rStyle w:val="Fodnotehenvisning"/>
        </w:rPr>
        <w:footnoteReference w:id="72"/>
      </w:r>
      <w:r w:rsidR="00375705" w:rsidRPr="00375705">
        <w:t xml:space="preserve"> Ifølge listen er der 43 udsatte om</w:t>
      </w:r>
      <w:r w:rsidR="00FB6093">
        <w:softHyphen/>
      </w:r>
      <w:r w:rsidR="00375705" w:rsidRPr="00375705">
        <w:t>råder, hvoraf 29 er ghettoer og 15 tillige er hårde ghet</w:t>
      </w:r>
      <w:r w:rsidR="00FB6093">
        <w:softHyphen/>
      </w:r>
      <w:r w:rsidR="00375705" w:rsidRPr="00375705">
        <w:t>toer. Beboer</w:t>
      </w:r>
      <w:r>
        <w:t>ne i de udsatte boligområder ud</w:t>
      </w:r>
      <w:r w:rsidR="00375705" w:rsidRPr="00375705">
        <w:t>gør 8,5 % af det samlede antal beboere i den almene boligsek</w:t>
      </w:r>
      <w:r w:rsidR="00FB6093">
        <w:softHyphen/>
      </w:r>
      <w:r w:rsidR="00375705" w:rsidRPr="00375705">
        <w:t>tor.</w:t>
      </w:r>
      <w:r>
        <w:rPr>
          <w:rStyle w:val="Fodnotehenvisning"/>
        </w:rPr>
        <w:footnoteReference w:id="73"/>
      </w:r>
    </w:p>
    <w:p w14:paraId="0730D078" w14:textId="77777777" w:rsidR="00CC658A" w:rsidRDefault="00CC658A" w:rsidP="00F95241">
      <w:pPr>
        <w:pStyle w:val="Billedtekst"/>
        <w:rPr>
          <w:sz w:val="24"/>
          <w:szCs w:val="24"/>
        </w:rPr>
      </w:pPr>
    </w:p>
    <w:p w14:paraId="0730D079" w14:textId="77777777" w:rsidR="00CC658A" w:rsidRPr="00CC658A" w:rsidRDefault="00CC658A" w:rsidP="00CC658A"/>
    <w:p w14:paraId="0730D07A" w14:textId="77777777" w:rsidR="00CC658A" w:rsidRPr="00CC658A" w:rsidRDefault="00CC658A" w:rsidP="00CC658A"/>
    <w:p w14:paraId="0730D07B" w14:textId="77777777" w:rsidR="00CC658A" w:rsidRPr="00CC658A" w:rsidRDefault="00CC658A" w:rsidP="00CC658A"/>
    <w:p w14:paraId="0730D07C" w14:textId="77777777" w:rsidR="00CC658A" w:rsidRPr="00CC658A" w:rsidRDefault="00CC658A" w:rsidP="00CC658A"/>
    <w:p w14:paraId="0730D07D" w14:textId="77777777" w:rsidR="00CC658A" w:rsidRPr="00CC658A" w:rsidRDefault="00CC658A" w:rsidP="00CC658A"/>
    <w:p w14:paraId="0730D07E" w14:textId="77777777" w:rsidR="00CC658A" w:rsidRPr="00CC658A" w:rsidRDefault="00CC658A" w:rsidP="00CC658A"/>
    <w:p w14:paraId="0730D07F" w14:textId="77777777" w:rsidR="00CC658A" w:rsidRDefault="00CC658A" w:rsidP="00CC658A"/>
    <w:p w14:paraId="6DD33796" w14:textId="615DF9B3" w:rsidR="00894880" w:rsidRDefault="00894880" w:rsidP="00CC658A">
      <w:pPr>
        <w:rPr>
          <w:rFonts w:cstheme="minorHAnsi"/>
          <w:b/>
        </w:rPr>
      </w:pPr>
      <w:r>
        <w:rPr>
          <w:rFonts w:cstheme="minorHAnsi"/>
          <w:b/>
        </w:rPr>
        <w:t>Bilag 3: Data og metodediskussion</w:t>
      </w:r>
    </w:p>
    <w:p w14:paraId="1E57C3EC" w14:textId="77777777" w:rsidR="006B137C" w:rsidRDefault="00894880" w:rsidP="006B137C">
      <w:pPr>
        <w:spacing w:after="0"/>
        <w:rPr>
          <w:rFonts w:cstheme="minorHAnsi"/>
          <w:i/>
          <w:iCs/>
        </w:rPr>
      </w:pPr>
      <w:r w:rsidRPr="00CA06B0">
        <w:rPr>
          <w:rFonts w:cstheme="minorHAnsi"/>
          <w:i/>
          <w:iCs/>
        </w:rPr>
        <w:t>Data</w:t>
      </w:r>
    </w:p>
    <w:p w14:paraId="03030F77" w14:textId="2DDEBE52" w:rsidR="0083058B" w:rsidRPr="00721E06" w:rsidRDefault="0083058B" w:rsidP="006B137C">
      <w:pPr>
        <w:spacing w:after="0"/>
        <w:rPr>
          <w:sz w:val="24"/>
          <w:szCs w:val="24"/>
        </w:rPr>
      </w:pPr>
      <w:r>
        <w:rPr>
          <w:sz w:val="24"/>
          <w:szCs w:val="24"/>
        </w:rPr>
        <w:t>Dette notat bruger registerdata</w:t>
      </w:r>
      <w:r>
        <w:t xml:space="preserve"> </w:t>
      </w:r>
      <w:r>
        <w:rPr>
          <w:sz w:val="24"/>
          <w:szCs w:val="24"/>
        </w:rPr>
        <w:t xml:space="preserve">fra Danmarks Statistik til at kortlægge ghettoeffekten inden for uddannelse, kriminalitet og offentlig forsørgelse. Der er data for alle </w:t>
      </w:r>
      <w:r w:rsidRPr="008D4B2B">
        <w:rPr>
          <w:sz w:val="24"/>
          <w:szCs w:val="24"/>
        </w:rPr>
        <w:t>individer, der bor i en ghetto</w:t>
      </w:r>
      <w:r w:rsidR="00721E06">
        <w:rPr>
          <w:sz w:val="24"/>
          <w:szCs w:val="24"/>
        </w:rPr>
        <w:t xml:space="preserve">, men ikke for </w:t>
      </w:r>
      <w:r w:rsidRPr="008D4B2B">
        <w:rPr>
          <w:sz w:val="24"/>
          <w:szCs w:val="24"/>
        </w:rPr>
        <w:t>individer</w:t>
      </w:r>
      <w:r w:rsidR="00191155">
        <w:rPr>
          <w:sz w:val="24"/>
          <w:szCs w:val="24"/>
        </w:rPr>
        <w:t xml:space="preserve">, der bor uden for </w:t>
      </w:r>
      <w:r w:rsidR="00721E06">
        <w:rPr>
          <w:sz w:val="24"/>
          <w:szCs w:val="24"/>
        </w:rPr>
        <w:t>ghettoer</w:t>
      </w:r>
      <w:r w:rsidR="00191155">
        <w:rPr>
          <w:sz w:val="24"/>
          <w:szCs w:val="24"/>
        </w:rPr>
        <w:t xml:space="preserve">. For sidstnævnte gruppe anvender notatet </w:t>
      </w:r>
      <w:r>
        <w:rPr>
          <w:sz w:val="24"/>
          <w:szCs w:val="24"/>
        </w:rPr>
        <w:t xml:space="preserve">et udtræk </w:t>
      </w:r>
      <w:r w:rsidR="00BE6AFA">
        <w:rPr>
          <w:sz w:val="24"/>
          <w:szCs w:val="24"/>
        </w:rPr>
        <w:t xml:space="preserve">på alle indvandrere, </w:t>
      </w:r>
      <w:r w:rsidR="00721E06">
        <w:rPr>
          <w:sz w:val="24"/>
          <w:szCs w:val="24"/>
        </w:rPr>
        <w:t xml:space="preserve">efterkommere og </w:t>
      </w:r>
      <w:r>
        <w:rPr>
          <w:sz w:val="24"/>
          <w:szCs w:val="24"/>
        </w:rPr>
        <w:t>10 pct. af danskerne. Det kan være svært at sammenligne de simple beskrivende statistikker for ghettobeboere kontra ikke-ghettobe</w:t>
      </w:r>
      <w:r>
        <w:rPr>
          <w:sz w:val="24"/>
          <w:szCs w:val="24"/>
        </w:rPr>
        <w:softHyphen/>
        <w:t xml:space="preserve">boere, idet vi har alle danskere, der bor i ghettoer, </w:t>
      </w:r>
      <w:r w:rsidR="00BE6AFA">
        <w:rPr>
          <w:sz w:val="24"/>
          <w:szCs w:val="24"/>
        </w:rPr>
        <w:t xml:space="preserve">med i udtrækket, </w:t>
      </w:r>
      <w:r>
        <w:rPr>
          <w:sz w:val="24"/>
          <w:szCs w:val="24"/>
        </w:rPr>
        <w:t xml:space="preserve">mens vi som </w:t>
      </w:r>
      <w:r w:rsidR="00191155">
        <w:rPr>
          <w:sz w:val="24"/>
          <w:szCs w:val="24"/>
        </w:rPr>
        <w:t>nævnt</w:t>
      </w:r>
      <w:r>
        <w:rPr>
          <w:sz w:val="24"/>
          <w:szCs w:val="24"/>
        </w:rPr>
        <w:t xml:space="preserve"> kun har 10 pct. af </w:t>
      </w:r>
      <w:r w:rsidRPr="00721E06">
        <w:rPr>
          <w:sz w:val="24"/>
          <w:szCs w:val="24"/>
        </w:rPr>
        <w:t>dan</w:t>
      </w:r>
      <w:r w:rsidRPr="00721E06">
        <w:rPr>
          <w:sz w:val="24"/>
          <w:szCs w:val="24"/>
        </w:rPr>
        <w:softHyphen/>
        <w:t xml:space="preserve">skerne i udtrækket af ikke-ghettobeboere. </w:t>
      </w:r>
    </w:p>
    <w:p w14:paraId="54C9945F" w14:textId="77777777" w:rsidR="003B05F4" w:rsidRDefault="003B05F4" w:rsidP="006B137C">
      <w:pPr>
        <w:spacing w:after="0"/>
        <w:rPr>
          <w:i/>
          <w:iCs/>
          <w:sz w:val="24"/>
          <w:szCs w:val="24"/>
        </w:rPr>
      </w:pPr>
    </w:p>
    <w:p w14:paraId="1492D54C" w14:textId="51717FC6" w:rsidR="00894880" w:rsidRPr="00721E06" w:rsidRDefault="00894880" w:rsidP="006B137C">
      <w:pPr>
        <w:spacing w:after="0"/>
        <w:rPr>
          <w:i/>
          <w:iCs/>
          <w:sz w:val="24"/>
          <w:szCs w:val="24"/>
        </w:rPr>
      </w:pPr>
      <w:r w:rsidRPr="00721E06">
        <w:rPr>
          <w:i/>
          <w:iCs/>
          <w:sz w:val="24"/>
          <w:szCs w:val="24"/>
        </w:rPr>
        <w:lastRenderedPageBreak/>
        <w:t>Metodediskussion</w:t>
      </w:r>
    </w:p>
    <w:p w14:paraId="3CCB9B1F" w14:textId="7741CA50" w:rsidR="00BE6AFA" w:rsidRDefault="00894880" w:rsidP="006B137C">
      <w:pPr>
        <w:spacing w:after="0"/>
        <w:rPr>
          <w:sz w:val="24"/>
          <w:szCs w:val="24"/>
        </w:rPr>
      </w:pPr>
      <w:r w:rsidRPr="00721E06">
        <w:rPr>
          <w:sz w:val="24"/>
          <w:szCs w:val="24"/>
        </w:rPr>
        <w:t>Vi bruger registerdata fra Danmarks Statistik til at undersøge årsagssammenhængene</w:t>
      </w:r>
      <w:r w:rsidR="00191155">
        <w:rPr>
          <w:sz w:val="24"/>
          <w:szCs w:val="24"/>
        </w:rPr>
        <w:t xml:space="preserve">, </w:t>
      </w:r>
      <w:r w:rsidRPr="00721E06">
        <w:rPr>
          <w:sz w:val="24"/>
          <w:szCs w:val="24"/>
        </w:rPr>
        <w:t>de kausale effekter</w:t>
      </w:r>
      <w:r w:rsidR="00191155">
        <w:rPr>
          <w:sz w:val="24"/>
          <w:szCs w:val="24"/>
        </w:rPr>
        <w:t xml:space="preserve">, </w:t>
      </w:r>
      <w:r w:rsidRPr="00721E06">
        <w:rPr>
          <w:sz w:val="24"/>
          <w:szCs w:val="24"/>
        </w:rPr>
        <w:t xml:space="preserve">mellem at </w:t>
      </w:r>
      <w:r w:rsidR="00CD0704">
        <w:rPr>
          <w:sz w:val="24"/>
          <w:szCs w:val="24"/>
        </w:rPr>
        <w:t>bo</w:t>
      </w:r>
      <w:r w:rsidRPr="00721E06">
        <w:rPr>
          <w:sz w:val="24"/>
          <w:szCs w:val="24"/>
        </w:rPr>
        <w:t xml:space="preserve"> i en ghetto og en række </w:t>
      </w:r>
      <w:r w:rsidR="00CD0704">
        <w:rPr>
          <w:sz w:val="24"/>
          <w:szCs w:val="24"/>
        </w:rPr>
        <w:t>udfald</w:t>
      </w:r>
      <w:r w:rsidRPr="00721E06">
        <w:rPr>
          <w:sz w:val="24"/>
          <w:szCs w:val="24"/>
        </w:rPr>
        <w:t xml:space="preserve">. </w:t>
      </w:r>
      <w:r w:rsidRPr="00721E06">
        <w:rPr>
          <w:sz w:val="24"/>
          <w:szCs w:val="24"/>
          <w:lang w:val="en-US"/>
        </w:rPr>
        <w:t xml:space="preserve">Mere </w:t>
      </w:r>
      <w:r w:rsidR="009E7C7A" w:rsidRPr="003F49FB">
        <w:rPr>
          <w:sz w:val="24"/>
          <w:szCs w:val="24"/>
          <w:lang w:val="en-US"/>
        </w:rPr>
        <w:t xml:space="preserve">specifikt </w:t>
      </w:r>
      <w:r w:rsidRPr="003F49FB">
        <w:rPr>
          <w:sz w:val="24"/>
          <w:szCs w:val="24"/>
          <w:lang w:val="en-US"/>
        </w:rPr>
        <w:t>estimerer vi</w:t>
      </w:r>
      <w:r w:rsidRPr="00721E06">
        <w:rPr>
          <w:sz w:val="24"/>
          <w:szCs w:val="24"/>
          <w:lang w:val="en-US"/>
        </w:rPr>
        <w:t xml:space="preserve"> “average treatment effect of the treated” (ATT). </w:t>
      </w:r>
      <w:r w:rsidR="009E7C7A">
        <w:rPr>
          <w:sz w:val="24"/>
          <w:szCs w:val="24"/>
        </w:rPr>
        <w:t>Notatet undersøger altså</w:t>
      </w:r>
      <w:r w:rsidR="003B05F4">
        <w:rPr>
          <w:sz w:val="24"/>
          <w:szCs w:val="24"/>
        </w:rPr>
        <w:t xml:space="preserve">, </w:t>
      </w:r>
      <w:r w:rsidRPr="00721E06">
        <w:rPr>
          <w:sz w:val="24"/>
          <w:szCs w:val="24"/>
        </w:rPr>
        <w:t>hvor meget</w:t>
      </w:r>
      <w:r w:rsidR="006B137C">
        <w:rPr>
          <w:sz w:val="24"/>
          <w:szCs w:val="24"/>
        </w:rPr>
        <w:t xml:space="preserve"> </w:t>
      </w:r>
      <w:r w:rsidRPr="00721E06">
        <w:rPr>
          <w:sz w:val="24"/>
          <w:szCs w:val="24"/>
        </w:rPr>
        <w:t>mere sandsynligt det er for et individ, der bor en i en ghetto</w:t>
      </w:r>
      <w:r w:rsidR="009E7C7A">
        <w:rPr>
          <w:sz w:val="24"/>
          <w:szCs w:val="24"/>
        </w:rPr>
        <w:t>,</w:t>
      </w:r>
      <w:r w:rsidRPr="00721E06">
        <w:rPr>
          <w:sz w:val="24"/>
          <w:szCs w:val="24"/>
        </w:rPr>
        <w:t xml:space="preserve"> at optræde </w:t>
      </w:r>
      <w:r w:rsidR="00BE6AFA">
        <w:rPr>
          <w:sz w:val="24"/>
          <w:szCs w:val="24"/>
        </w:rPr>
        <w:t xml:space="preserve">eksempelvis </w:t>
      </w:r>
      <w:r w:rsidRPr="00721E06">
        <w:rPr>
          <w:sz w:val="24"/>
          <w:szCs w:val="24"/>
        </w:rPr>
        <w:t>i kriminalitetsregisteret</w:t>
      </w:r>
      <w:r w:rsidR="00BE6AFA">
        <w:rPr>
          <w:sz w:val="24"/>
          <w:szCs w:val="24"/>
        </w:rPr>
        <w:t>, som følge af</w:t>
      </w:r>
      <w:r w:rsidRPr="00721E06">
        <w:rPr>
          <w:sz w:val="24"/>
          <w:szCs w:val="24"/>
        </w:rPr>
        <w:t xml:space="preserve"> at </w:t>
      </w:r>
      <w:r w:rsidR="00191155">
        <w:rPr>
          <w:sz w:val="24"/>
          <w:szCs w:val="24"/>
        </w:rPr>
        <w:t xml:space="preserve">personen </w:t>
      </w:r>
      <w:r w:rsidRPr="00721E06">
        <w:rPr>
          <w:sz w:val="24"/>
          <w:szCs w:val="24"/>
        </w:rPr>
        <w:t xml:space="preserve">bor i en ghetto. Den principielle udfordring i denne øvelse er, at vi aldrig </w:t>
      </w:r>
      <w:r w:rsidR="006B137C">
        <w:rPr>
          <w:sz w:val="24"/>
          <w:szCs w:val="24"/>
        </w:rPr>
        <w:t xml:space="preserve">på samme tid </w:t>
      </w:r>
      <w:r w:rsidRPr="00721E06">
        <w:rPr>
          <w:sz w:val="24"/>
          <w:szCs w:val="24"/>
        </w:rPr>
        <w:t>observerer individer, der både bor i en</w:t>
      </w:r>
      <w:r w:rsidR="00191155">
        <w:rPr>
          <w:sz w:val="24"/>
          <w:szCs w:val="24"/>
        </w:rPr>
        <w:t xml:space="preserve"> ghetto og </w:t>
      </w:r>
      <w:r w:rsidRPr="00721E06">
        <w:rPr>
          <w:sz w:val="24"/>
          <w:szCs w:val="24"/>
        </w:rPr>
        <w:t xml:space="preserve">ikke bor i en ghetto. Basalt set mangler vi en baseline at sammenholde ghettobeboerne med. Denne baseline finder vi ud fra statistisk matching. Idéen i statistisk matching er, at vi for hver ghettobeboer finder en “tvilling”, der ikke bor i </w:t>
      </w:r>
      <w:r w:rsidR="006B137C">
        <w:rPr>
          <w:sz w:val="24"/>
          <w:szCs w:val="24"/>
        </w:rPr>
        <w:t xml:space="preserve">en </w:t>
      </w:r>
      <w:r w:rsidRPr="00721E06">
        <w:rPr>
          <w:sz w:val="24"/>
          <w:szCs w:val="24"/>
        </w:rPr>
        <w:t>ghetto</w:t>
      </w:r>
      <w:r w:rsidR="00191155">
        <w:rPr>
          <w:sz w:val="24"/>
          <w:szCs w:val="24"/>
        </w:rPr>
        <w:t>. D</w:t>
      </w:r>
      <w:r w:rsidRPr="00721E06">
        <w:rPr>
          <w:sz w:val="24"/>
          <w:szCs w:val="24"/>
        </w:rPr>
        <w:t xml:space="preserve">enne tvilling bliver brugt som baseline for ghettobeboeren. </w:t>
      </w:r>
    </w:p>
    <w:p w14:paraId="395E2677" w14:textId="77777777" w:rsidR="00BE6AFA" w:rsidRDefault="00BE6AFA" w:rsidP="006B137C">
      <w:pPr>
        <w:spacing w:after="0"/>
        <w:rPr>
          <w:sz w:val="24"/>
          <w:szCs w:val="24"/>
        </w:rPr>
      </w:pPr>
    </w:p>
    <w:p w14:paraId="0380F4B9" w14:textId="2C2CF16F" w:rsidR="00621F7D" w:rsidRPr="00721E06" w:rsidRDefault="00894880" w:rsidP="006B137C">
      <w:pPr>
        <w:spacing w:after="0"/>
        <w:rPr>
          <w:sz w:val="24"/>
          <w:szCs w:val="24"/>
        </w:rPr>
      </w:pPr>
      <w:r w:rsidRPr="00721E06">
        <w:rPr>
          <w:sz w:val="24"/>
          <w:szCs w:val="24"/>
        </w:rPr>
        <w:t>Vi matcher eksakt på oprindelsesland</w:t>
      </w:r>
      <w:r w:rsidRPr="00721E06">
        <w:rPr>
          <w:rStyle w:val="Fodnotehenvisning"/>
          <w:sz w:val="24"/>
          <w:szCs w:val="24"/>
        </w:rPr>
        <w:footnoteReference w:id="74"/>
      </w:r>
      <w:r w:rsidRPr="00721E06">
        <w:rPr>
          <w:sz w:val="24"/>
          <w:szCs w:val="24"/>
        </w:rPr>
        <w:t>, indvandre-efterkommer type og køn, mens vi ikke matcher eksakt på alder</w:t>
      </w:r>
      <w:r w:rsidRPr="00721E06">
        <w:rPr>
          <w:rStyle w:val="Fodnotehenvisning"/>
          <w:sz w:val="24"/>
          <w:szCs w:val="24"/>
        </w:rPr>
        <w:footnoteReference w:id="75"/>
      </w:r>
      <w:r w:rsidR="00721E06">
        <w:rPr>
          <w:sz w:val="24"/>
          <w:szCs w:val="24"/>
        </w:rPr>
        <w:t xml:space="preserve"> og antal år i Danmark</w:t>
      </w:r>
      <w:r w:rsidRPr="00721E06">
        <w:rPr>
          <w:rStyle w:val="Fodnotehenvisning"/>
          <w:sz w:val="24"/>
          <w:szCs w:val="24"/>
        </w:rPr>
        <w:footnoteReference w:id="76"/>
      </w:r>
      <w:r w:rsidRPr="00721E06">
        <w:rPr>
          <w:sz w:val="24"/>
          <w:szCs w:val="24"/>
        </w:rPr>
        <w:t xml:space="preserve">. Vi antager, at disse variable er nok til at undgå problemer med </w:t>
      </w:r>
      <w:r w:rsidR="006B137C">
        <w:rPr>
          <w:sz w:val="24"/>
          <w:szCs w:val="24"/>
        </w:rPr>
        <w:t xml:space="preserve">det </w:t>
      </w:r>
      <w:r w:rsidRPr="00721E06">
        <w:rPr>
          <w:sz w:val="24"/>
          <w:szCs w:val="24"/>
        </w:rPr>
        <w:t>selektionsbias</w:t>
      </w:r>
      <w:r w:rsidRPr="00721E06">
        <w:rPr>
          <w:rStyle w:val="Fodnotehenvisning"/>
          <w:sz w:val="24"/>
          <w:szCs w:val="24"/>
        </w:rPr>
        <w:footnoteReference w:id="77"/>
      </w:r>
      <w:r w:rsidR="003B05F4">
        <w:rPr>
          <w:sz w:val="24"/>
          <w:szCs w:val="24"/>
        </w:rPr>
        <w:t xml:space="preserve">. Selektionsbias </w:t>
      </w:r>
      <w:r w:rsidRPr="00721E06">
        <w:rPr>
          <w:sz w:val="24"/>
          <w:szCs w:val="24"/>
        </w:rPr>
        <w:t>kan opstå</w:t>
      </w:r>
      <w:r w:rsidR="009E7C7A">
        <w:rPr>
          <w:sz w:val="24"/>
          <w:szCs w:val="24"/>
        </w:rPr>
        <w:t>,</w:t>
      </w:r>
      <w:r w:rsidRPr="00721E06">
        <w:rPr>
          <w:sz w:val="24"/>
          <w:szCs w:val="24"/>
        </w:rPr>
        <w:t xml:space="preserve"> hvis </w:t>
      </w:r>
      <w:r w:rsidR="00721E06">
        <w:rPr>
          <w:sz w:val="24"/>
          <w:szCs w:val="24"/>
        </w:rPr>
        <w:t>f.eks.</w:t>
      </w:r>
      <w:r w:rsidRPr="00721E06">
        <w:rPr>
          <w:sz w:val="24"/>
          <w:szCs w:val="24"/>
        </w:rPr>
        <w:t xml:space="preserve"> individer, </w:t>
      </w:r>
      <w:r w:rsidRPr="00721E06">
        <w:rPr>
          <w:sz w:val="24"/>
          <w:szCs w:val="24"/>
        </w:rPr>
        <w:lastRenderedPageBreak/>
        <w:t xml:space="preserve">der </w:t>
      </w:r>
      <w:r w:rsidR="00601838">
        <w:rPr>
          <w:sz w:val="24"/>
          <w:szCs w:val="24"/>
        </w:rPr>
        <w:t xml:space="preserve">uanset hvad </w:t>
      </w:r>
      <w:r w:rsidRPr="00721E06">
        <w:rPr>
          <w:sz w:val="24"/>
          <w:szCs w:val="24"/>
        </w:rPr>
        <w:t>indgår i kriminalitetsregisteret</w:t>
      </w:r>
      <w:r w:rsidR="003B05F4">
        <w:rPr>
          <w:sz w:val="24"/>
          <w:szCs w:val="24"/>
        </w:rPr>
        <w:t>,</w:t>
      </w:r>
      <w:r w:rsidRPr="00721E06">
        <w:rPr>
          <w:sz w:val="24"/>
          <w:szCs w:val="24"/>
        </w:rPr>
        <w:t xml:space="preserve"> også bosætter i sig i ghettoer som følge af både observerbare og </w:t>
      </w:r>
      <w:r w:rsidR="009E7C7A">
        <w:rPr>
          <w:sz w:val="24"/>
          <w:szCs w:val="24"/>
        </w:rPr>
        <w:t>ikke-</w:t>
      </w:r>
      <w:r w:rsidRPr="00721E06">
        <w:rPr>
          <w:sz w:val="24"/>
          <w:szCs w:val="24"/>
        </w:rPr>
        <w:t xml:space="preserve">observerbare karakteristika. </w:t>
      </w:r>
      <w:r w:rsidR="00191155">
        <w:rPr>
          <w:sz w:val="24"/>
          <w:szCs w:val="24"/>
        </w:rPr>
        <w:t xml:space="preserve">Vi antager </w:t>
      </w:r>
      <w:r w:rsidRPr="00721E06">
        <w:rPr>
          <w:sz w:val="24"/>
          <w:szCs w:val="24"/>
        </w:rPr>
        <w:t xml:space="preserve">igen </w:t>
      </w:r>
      <w:r w:rsidR="00191155">
        <w:rPr>
          <w:sz w:val="24"/>
          <w:szCs w:val="24"/>
        </w:rPr>
        <w:t xml:space="preserve">med </w:t>
      </w:r>
      <w:r w:rsidRPr="00721E06">
        <w:rPr>
          <w:sz w:val="24"/>
          <w:szCs w:val="24"/>
        </w:rPr>
        <w:t>kriminalitet som eksempel</w:t>
      </w:r>
      <w:r w:rsidR="00191155">
        <w:rPr>
          <w:sz w:val="24"/>
          <w:szCs w:val="24"/>
        </w:rPr>
        <w:t>,</w:t>
      </w:r>
      <w:r w:rsidRPr="00721E06">
        <w:rPr>
          <w:sz w:val="24"/>
          <w:szCs w:val="24"/>
        </w:rPr>
        <w:t xml:space="preserve"> at beslutningen om at bosætte sig en ghetto ikke afhænger af sandsynligheden for at optræde i kriminalitetsregisteret, hvis vedkommende ikke bor i en ghetto betinget på oprindelsesland, køn, indvandre-efterkommer type, alder og antal år i </w:t>
      </w:r>
      <w:r w:rsidR="00CD0704">
        <w:rPr>
          <w:sz w:val="24"/>
          <w:szCs w:val="24"/>
        </w:rPr>
        <w:t>Danmark</w:t>
      </w:r>
      <w:r w:rsidRPr="00721E06">
        <w:rPr>
          <w:sz w:val="24"/>
          <w:szCs w:val="24"/>
        </w:rPr>
        <w:t>. Vi tillader dog, at beslutningen om at bo i en ghetto godt kan afhænge af den betinge</w:t>
      </w:r>
      <w:r w:rsidR="009E7C7A">
        <w:rPr>
          <w:sz w:val="24"/>
          <w:szCs w:val="24"/>
        </w:rPr>
        <w:t>de</w:t>
      </w:r>
      <w:r w:rsidRPr="00721E06">
        <w:rPr>
          <w:sz w:val="24"/>
          <w:szCs w:val="24"/>
        </w:rPr>
        <w:t xml:space="preserve"> sandsynlighed for at optræde i kriminalitetsregisteret, når individet bor i en ghetto. </w:t>
      </w:r>
    </w:p>
    <w:p w14:paraId="377B0701" w14:textId="77777777" w:rsidR="00BE6AFA" w:rsidRDefault="00BE6AFA" w:rsidP="00741DEB">
      <w:pPr>
        <w:spacing w:after="0"/>
        <w:rPr>
          <w:sz w:val="24"/>
          <w:szCs w:val="24"/>
        </w:rPr>
      </w:pPr>
    </w:p>
    <w:p w14:paraId="4163E9ED" w14:textId="512807E3" w:rsidR="005E696D" w:rsidRDefault="00894880">
      <w:pPr>
        <w:rPr>
          <w:sz w:val="24"/>
          <w:szCs w:val="24"/>
        </w:rPr>
      </w:pPr>
      <w:r w:rsidRPr="00721E06">
        <w:rPr>
          <w:sz w:val="24"/>
          <w:szCs w:val="24"/>
        </w:rPr>
        <w:t>Vi har overvejet at bias adjuste vores estimater for erhversindkomster og formuer ved hjælp af lineære regressioner. Et problem med denne tilgang</w:t>
      </w:r>
      <w:r w:rsidR="00191155">
        <w:rPr>
          <w:sz w:val="24"/>
          <w:szCs w:val="24"/>
        </w:rPr>
        <w:t xml:space="preserve"> er</w:t>
      </w:r>
      <w:r w:rsidRPr="00721E06">
        <w:rPr>
          <w:sz w:val="24"/>
          <w:szCs w:val="24"/>
        </w:rPr>
        <w:t>, at vi antager</w:t>
      </w:r>
      <w:r w:rsidR="009E7C7A">
        <w:rPr>
          <w:sz w:val="24"/>
          <w:szCs w:val="24"/>
        </w:rPr>
        <w:t>,</w:t>
      </w:r>
      <w:r w:rsidRPr="00721E06">
        <w:rPr>
          <w:sz w:val="24"/>
          <w:szCs w:val="24"/>
        </w:rPr>
        <w:t xml:space="preserve"> at ghettoeffekten er ens for alle individer, hvilket ikke er en antagelse i vores “standardudregning” af </w:t>
      </w:r>
      <w:r w:rsidR="00D03796">
        <w:rPr>
          <w:sz w:val="24"/>
          <w:szCs w:val="24"/>
        </w:rPr>
        <w:t>ATT</w:t>
      </w:r>
      <w:r w:rsidRPr="00721E06">
        <w:rPr>
          <w:sz w:val="24"/>
          <w:szCs w:val="24"/>
        </w:rPr>
        <w:t>. Dette kan være en hård antagelse. Herudover gør vi ekstra antage</w:t>
      </w:r>
      <w:r w:rsidR="00BE6AFA">
        <w:rPr>
          <w:sz w:val="24"/>
          <w:szCs w:val="24"/>
        </w:rPr>
        <w:t>lser om de funktionelle former</w:t>
      </w:r>
      <w:r w:rsidR="005E696D">
        <w:rPr>
          <w:sz w:val="24"/>
          <w:szCs w:val="24"/>
        </w:rPr>
        <w:t>,</w:t>
      </w:r>
      <w:r w:rsidR="00BE6AFA">
        <w:rPr>
          <w:sz w:val="24"/>
          <w:szCs w:val="24"/>
        </w:rPr>
        <w:t xml:space="preserve"> lineær i parametre, </w:t>
      </w:r>
      <w:r w:rsidRPr="00721E06">
        <w:rPr>
          <w:sz w:val="24"/>
          <w:szCs w:val="24"/>
        </w:rPr>
        <w:t>hvilket ikke nødvendigvis er tilfældet for matching. Overordnet ser bias adjustment ikke ud til at spille en stor rolle for resultater, og vi foretrækker derfor at vise ikke bias-adjustede estimater i vores hovedtekst. De bias-adjustede resultater kan fås ved forespørgsel.</w:t>
      </w:r>
    </w:p>
    <w:tbl>
      <w:tblPr>
        <w:tblW w:w="9975" w:type="dxa"/>
        <w:tblInd w:w="55" w:type="dxa"/>
        <w:tblCellMar>
          <w:left w:w="70" w:type="dxa"/>
          <w:right w:w="70" w:type="dxa"/>
        </w:tblCellMar>
        <w:tblLook w:val="04A0" w:firstRow="1" w:lastRow="0" w:firstColumn="1" w:lastColumn="0" w:noHBand="0" w:noVBand="1"/>
      </w:tblPr>
      <w:tblGrid>
        <w:gridCol w:w="7400"/>
        <w:gridCol w:w="1021"/>
        <w:gridCol w:w="1554"/>
      </w:tblGrid>
      <w:tr w:rsidR="00721E06" w:rsidRPr="00564BAE" w14:paraId="496A12D7" w14:textId="77777777" w:rsidTr="004E1D3D">
        <w:trPr>
          <w:trHeight w:val="420"/>
        </w:trPr>
        <w:tc>
          <w:tcPr>
            <w:tcW w:w="7400" w:type="dxa"/>
            <w:tcBorders>
              <w:top w:val="nil"/>
              <w:left w:val="nil"/>
              <w:bottom w:val="nil"/>
              <w:right w:val="nil"/>
            </w:tcBorders>
            <w:shd w:val="clear" w:color="000000" w:fill="003865"/>
            <w:noWrap/>
            <w:vAlign w:val="bottom"/>
            <w:hideMark/>
          </w:tcPr>
          <w:p w14:paraId="1BE12A0E" w14:textId="51F170A9" w:rsidR="00721E06" w:rsidRPr="00564BAE" w:rsidRDefault="00721E06" w:rsidP="00BE6AFA">
            <w:pPr>
              <w:spacing w:after="0" w:line="240" w:lineRule="auto"/>
              <w:rPr>
                <w:rFonts w:eastAsia="Times New Roman"/>
                <w:b/>
                <w:bCs/>
                <w:color w:val="FFFFFF"/>
                <w:sz w:val="32"/>
                <w:szCs w:val="32"/>
                <w:lang w:eastAsia="da-DK"/>
              </w:rPr>
            </w:pPr>
            <w:r w:rsidRPr="00564BAE">
              <w:rPr>
                <w:rFonts w:eastAsia="Times New Roman"/>
                <w:b/>
                <w:bCs/>
                <w:color w:val="FFFFFF"/>
                <w:sz w:val="32"/>
                <w:szCs w:val="32"/>
                <w:lang w:eastAsia="da-DK"/>
              </w:rPr>
              <w:t xml:space="preserve">Tabel </w:t>
            </w:r>
            <w:r w:rsidR="00BE6AFA">
              <w:rPr>
                <w:rFonts w:eastAsia="Times New Roman"/>
                <w:b/>
                <w:bCs/>
                <w:color w:val="FFFFFF"/>
                <w:sz w:val="32"/>
                <w:szCs w:val="32"/>
                <w:lang w:eastAsia="da-DK"/>
              </w:rPr>
              <w:t>7</w:t>
            </w:r>
            <w:r w:rsidRPr="00564BAE">
              <w:rPr>
                <w:rFonts w:eastAsia="Times New Roman"/>
                <w:b/>
                <w:bCs/>
                <w:color w:val="FFFFFF"/>
                <w:sz w:val="32"/>
                <w:szCs w:val="32"/>
                <w:lang w:eastAsia="da-DK"/>
              </w:rPr>
              <w:t>. Tværsnit 2017</w:t>
            </w:r>
          </w:p>
        </w:tc>
        <w:tc>
          <w:tcPr>
            <w:tcW w:w="1021" w:type="dxa"/>
            <w:tcBorders>
              <w:top w:val="nil"/>
              <w:left w:val="nil"/>
              <w:bottom w:val="nil"/>
              <w:right w:val="nil"/>
            </w:tcBorders>
            <w:shd w:val="clear" w:color="000000" w:fill="003865"/>
            <w:noWrap/>
            <w:vAlign w:val="bottom"/>
            <w:hideMark/>
          </w:tcPr>
          <w:p w14:paraId="2817269E" w14:textId="77777777" w:rsidR="00721E06" w:rsidRPr="00564BAE" w:rsidRDefault="00721E06" w:rsidP="00A95259">
            <w:pPr>
              <w:spacing w:after="0" w:line="240" w:lineRule="auto"/>
              <w:rPr>
                <w:rFonts w:eastAsia="Times New Roman"/>
                <w:b/>
                <w:bCs/>
                <w:color w:val="FFFFFF"/>
                <w:sz w:val="24"/>
                <w:szCs w:val="24"/>
                <w:lang w:eastAsia="da-DK"/>
              </w:rPr>
            </w:pPr>
            <w:r w:rsidRPr="00564BAE">
              <w:rPr>
                <w:rFonts w:eastAsia="Times New Roman"/>
                <w:b/>
                <w:bCs/>
                <w:color w:val="FFFFFF"/>
                <w:sz w:val="24"/>
                <w:szCs w:val="24"/>
                <w:lang w:eastAsia="da-DK"/>
              </w:rPr>
              <w:t> </w:t>
            </w:r>
          </w:p>
        </w:tc>
        <w:tc>
          <w:tcPr>
            <w:tcW w:w="1554" w:type="dxa"/>
            <w:tcBorders>
              <w:top w:val="nil"/>
              <w:left w:val="nil"/>
              <w:bottom w:val="nil"/>
              <w:right w:val="nil"/>
            </w:tcBorders>
            <w:shd w:val="clear" w:color="000000" w:fill="003865"/>
            <w:noWrap/>
            <w:vAlign w:val="bottom"/>
            <w:hideMark/>
          </w:tcPr>
          <w:p w14:paraId="1B313279" w14:textId="77777777" w:rsidR="00721E06" w:rsidRPr="00564BAE" w:rsidRDefault="00721E06" w:rsidP="00A95259">
            <w:pPr>
              <w:spacing w:after="0" w:line="240" w:lineRule="auto"/>
              <w:rPr>
                <w:rFonts w:eastAsia="Times New Roman"/>
                <w:b/>
                <w:bCs/>
                <w:color w:val="FFFFFF"/>
                <w:sz w:val="24"/>
                <w:szCs w:val="24"/>
                <w:lang w:eastAsia="da-DK"/>
              </w:rPr>
            </w:pPr>
            <w:r w:rsidRPr="00564BAE">
              <w:rPr>
                <w:rFonts w:eastAsia="Times New Roman"/>
                <w:b/>
                <w:bCs/>
                <w:color w:val="FFFFFF"/>
                <w:sz w:val="24"/>
                <w:szCs w:val="24"/>
                <w:lang w:eastAsia="da-DK"/>
              </w:rPr>
              <w:t> </w:t>
            </w:r>
          </w:p>
        </w:tc>
      </w:tr>
      <w:tr w:rsidR="00721E06" w:rsidRPr="00564BAE" w14:paraId="77BD65E3" w14:textId="77777777" w:rsidTr="004E1D3D">
        <w:trPr>
          <w:trHeight w:val="228"/>
        </w:trPr>
        <w:tc>
          <w:tcPr>
            <w:tcW w:w="7400" w:type="dxa"/>
            <w:tcBorders>
              <w:top w:val="single" w:sz="4" w:space="0" w:color="auto"/>
              <w:left w:val="nil"/>
              <w:bottom w:val="single" w:sz="4" w:space="0" w:color="auto"/>
              <w:right w:val="nil"/>
            </w:tcBorders>
            <w:shd w:val="clear" w:color="000000" w:fill="FFFFFF"/>
            <w:noWrap/>
            <w:vAlign w:val="bottom"/>
            <w:hideMark/>
          </w:tcPr>
          <w:p w14:paraId="05619581"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c>
          <w:tcPr>
            <w:tcW w:w="1021" w:type="dxa"/>
            <w:tcBorders>
              <w:top w:val="single" w:sz="4" w:space="0" w:color="auto"/>
              <w:left w:val="nil"/>
              <w:bottom w:val="single" w:sz="4" w:space="0" w:color="auto"/>
              <w:right w:val="nil"/>
            </w:tcBorders>
            <w:shd w:val="clear" w:color="000000" w:fill="FFFFFF"/>
            <w:noWrap/>
            <w:vAlign w:val="bottom"/>
            <w:hideMark/>
          </w:tcPr>
          <w:p w14:paraId="0BB12FB6"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ATT</w:t>
            </w:r>
          </w:p>
        </w:tc>
        <w:tc>
          <w:tcPr>
            <w:tcW w:w="1554" w:type="dxa"/>
            <w:tcBorders>
              <w:top w:val="single" w:sz="4" w:space="0" w:color="auto"/>
              <w:left w:val="nil"/>
              <w:bottom w:val="single" w:sz="4" w:space="0" w:color="auto"/>
              <w:right w:val="nil"/>
            </w:tcBorders>
            <w:shd w:val="clear" w:color="000000" w:fill="FFFFFF"/>
            <w:noWrap/>
            <w:vAlign w:val="bottom"/>
            <w:hideMark/>
          </w:tcPr>
          <w:p w14:paraId="27801549"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Standardafvigelse</w:t>
            </w:r>
          </w:p>
        </w:tc>
      </w:tr>
      <w:tr w:rsidR="00721E06" w:rsidRPr="00564BAE" w14:paraId="5C13F8C3" w14:textId="77777777" w:rsidTr="004E1D3D">
        <w:trPr>
          <w:trHeight w:val="228"/>
        </w:trPr>
        <w:tc>
          <w:tcPr>
            <w:tcW w:w="7400" w:type="dxa"/>
            <w:tcBorders>
              <w:top w:val="nil"/>
              <w:left w:val="nil"/>
              <w:bottom w:val="nil"/>
              <w:right w:val="nil"/>
            </w:tcBorders>
            <w:shd w:val="clear" w:color="000000" w:fill="FFFFFF"/>
            <w:noWrap/>
            <w:vAlign w:val="bottom"/>
            <w:hideMark/>
          </w:tcPr>
          <w:p w14:paraId="37FAA389"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c>
          <w:tcPr>
            <w:tcW w:w="1021" w:type="dxa"/>
            <w:tcBorders>
              <w:top w:val="nil"/>
              <w:left w:val="nil"/>
              <w:bottom w:val="nil"/>
              <w:right w:val="nil"/>
            </w:tcBorders>
            <w:shd w:val="clear" w:color="000000" w:fill="FFFFFF"/>
            <w:noWrap/>
            <w:vAlign w:val="bottom"/>
            <w:hideMark/>
          </w:tcPr>
          <w:p w14:paraId="2560922B"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c>
          <w:tcPr>
            <w:tcW w:w="1554" w:type="dxa"/>
            <w:tcBorders>
              <w:top w:val="nil"/>
              <w:left w:val="nil"/>
              <w:bottom w:val="nil"/>
              <w:right w:val="nil"/>
            </w:tcBorders>
            <w:shd w:val="clear" w:color="000000" w:fill="FFFFFF"/>
            <w:noWrap/>
            <w:vAlign w:val="bottom"/>
            <w:hideMark/>
          </w:tcPr>
          <w:p w14:paraId="04D43578"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r>
      <w:tr w:rsidR="00721E06" w:rsidRPr="00564BAE" w14:paraId="0E542233" w14:textId="77777777" w:rsidTr="004E1D3D">
        <w:trPr>
          <w:trHeight w:val="228"/>
        </w:trPr>
        <w:tc>
          <w:tcPr>
            <w:tcW w:w="7400" w:type="dxa"/>
            <w:tcBorders>
              <w:top w:val="nil"/>
              <w:left w:val="nil"/>
              <w:bottom w:val="nil"/>
              <w:right w:val="nil"/>
            </w:tcBorders>
            <w:shd w:val="clear" w:color="000000" w:fill="FFFFFF"/>
            <w:noWrap/>
            <w:vAlign w:val="bottom"/>
            <w:hideMark/>
          </w:tcPr>
          <w:p w14:paraId="053B2537"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Standpunktskarakter mundtlig matematik</w:t>
            </w:r>
          </w:p>
        </w:tc>
        <w:tc>
          <w:tcPr>
            <w:tcW w:w="1021" w:type="dxa"/>
            <w:tcBorders>
              <w:top w:val="nil"/>
              <w:left w:val="nil"/>
              <w:bottom w:val="nil"/>
              <w:right w:val="nil"/>
            </w:tcBorders>
            <w:shd w:val="clear" w:color="000000" w:fill="FFFFFF"/>
            <w:noWrap/>
            <w:vAlign w:val="bottom"/>
            <w:hideMark/>
          </w:tcPr>
          <w:p w14:paraId="490F5053"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-0,757***</w:t>
            </w:r>
          </w:p>
        </w:tc>
        <w:tc>
          <w:tcPr>
            <w:tcW w:w="1554" w:type="dxa"/>
            <w:tcBorders>
              <w:top w:val="nil"/>
              <w:left w:val="nil"/>
              <w:bottom w:val="nil"/>
              <w:right w:val="nil"/>
            </w:tcBorders>
            <w:shd w:val="clear" w:color="000000" w:fill="FFFFFF"/>
            <w:noWrap/>
            <w:vAlign w:val="bottom"/>
            <w:hideMark/>
          </w:tcPr>
          <w:p w14:paraId="6B895378"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0,0644</w:t>
            </w:r>
          </w:p>
        </w:tc>
      </w:tr>
      <w:tr w:rsidR="00721E06" w:rsidRPr="00564BAE" w14:paraId="5ACA607F" w14:textId="77777777" w:rsidTr="004E1D3D">
        <w:trPr>
          <w:trHeight w:val="228"/>
        </w:trPr>
        <w:tc>
          <w:tcPr>
            <w:tcW w:w="7400" w:type="dxa"/>
            <w:tcBorders>
              <w:top w:val="nil"/>
              <w:left w:val="nil"/>
              <w:bottom w:val="nil"/>
              <w:right w:val="nil"/>
            </w:tcBorders>
            <w:shd w:val="clear" w:color="000000" w:fill="FFFFFF"/>
            <w:noWrap/>
            <w:vAlign w:val="bottom"/>
            <w:hideMark/>
          </w:tcPr>
          <w:p w14:paraId="4CB0BEE4"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Standpunktskarakter færdighedsregning (matematik)</w:t>
            </w:r>
          </w:p>
        </w:tc>
        <w:tc>
          <w:tcPr>
            <w:tcW w:w="1021" w:type="dxa"/>
            <w:tcBorders>
              <w:top w:val="nil"/>
              <w:left w:val="nil"/>
              <w:bottom w:val="nil"/>
              <w:right w:val="nil"/>
            </w:tcBorders>
            <w:shd w:val="clear" w:color="000000" w:fill="FFFFFF"/>
            <w:noWrap/>
            <w:vAlign w:val="bottom"/>
            <w:hideMark/>
          </w:tcPr>
          <w:p w14:paraId="33980BCB"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-0,692***</w:t>
            </w:r>
          </w:p>
        </w:tc>
        <w:tc>
          <w:tcPr>
            <w:tcW w:w="1554" w:type="dxa"/>
            <w:tcBorders>
              <w:top w:val="nil"/>
              <w:left w:val="nil"/>
              <w:bottom w:val="nil"/>
              <w:right w:val="nil"/>
            </w:tcBorders>
            <w:shd w:val="clear" w:color="000000" w:fill="FFFFFF"/>
            <w:noWrap/>
            <w:vAlign w:val="bottom"/>
            <w:hideMark/>
          </w:tcPr>
          <w:p w14:paraId="6B0931DA"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0,0631</w:t>
            </w:r>
          </w:p>
        </w:tc>
      </w:tr>
      <w:tr w:rsidR="00721E06" w:rsidRPr="00564BAE" w14:paraId="43654544" w14:textId="77777777" w:rsidTr="004E1D3D">
        <w:trPr>
          <w:trHeight w:val="228"/>
        </w:trPr>
        <w:tc>
          <w:tcPr>
            <w:tcW w:w="7400" w:type="dxa"/>
            <w:tcBorders>
              <w:top w:val="nil"/>
              <w:left w:val="nil"/>
              <w:bottom w:val="nil"/>
              <w:right w:val="nil"/>
            </w:tcBorders>
            <w:shd w:val="clear" w:color="000000" w:fill="FFFFFF"/>
            <w:noWrap/>
            <w:vAlign w:val="bottom"/>
            <w:hideMark/>
          </w:tcPr>
          <w:p w14:paraId="20E4BBFC"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Standpunktskarakter problemregning (matematik)</w:t>
            </w:r>
          </w:p>
        </w:tc>
        <w:tc>
          <w:tcPr>
            <w:tcW w:w="1021" w:type="dxa"/>
            <w:tcBorders>
              <w:top w:val="nil"/>
              <w:left w:val="nil"/>
              <w:bottom w:val="nil"/>
              <w:right w:val="nil"/>
            </w:tcBorders>
            <w:shd w:val="clear" w:color="000000" w:fill="FFFFFF"/>
            <w:noWrap/>
            <w:vAlign w:val="bottom"/>
            <w:hideMark/>
          </w:tcPr>
          <w:p w14:paraId="020C6FD8"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-0,803***</w:t>
            </w:r>
          </w:p>
        </w:tc>
        <w:tc>
          <w:tcPr>
            <w:tcW w:w="1554" w:type="dxa"/>
            <w:tcBorders>
              <w:top w:val="nil"/>
              <w:left w:val="nil"/>
              <w:bottom w:val="nil"/>
              <w:right w:val="nil"/>
            </w:tcBorders>
            <w:shd w:val="clear" w:color="000000" w:fill="FFFFFF"/>
            <w:noWrap/>
            <w:vAlign w:val="bottom"/>
            <w:hideMark/>
          </w:tcPr>
          <w:p w14:paraId="322B54E9"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0,0650</w:t>
            </w:r>
          </w:p>
        </w:tc>
      </w:tr>
      <w:tr w:rsidR="00721E06" w:rsidRPr="00564BAE" w14:paraId="2B2E6151" w14:textId="77777777" w:rsidTr="004E1D3D">
        <w:trPr>
          <w:trHeight w:val="228"/>
        </w:trPr>
        <w:tc>
          <w:tcPr>
            <w:tcW w:w="7400" w:type="dxa"/>
            <w:tcBorders>
              <w:top w:val="nil"/>
              <w:left w:val="nil"/>
              <w:bottom w:val="nil"/>
              <w:right w:val="nil"/>
            </w:tcBorders>
            <w:shd w:val="clear" w:color="000000" w:fill="FFFFFF"/>
            <w:noWrap/>
            <w:vAlign w:val="bottom"/>
            <w:hideMark/>
          </w:tcPr>
          <w:p w14:paraId="1F1F0B49"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Standpunktskarakter mundtlig dansk</w:t>
            </w:r>
          </w:p>
        </w:tc>
        <w:tc>
          <w:tcPr>
            <w:tcW w:w="1021" w:type="dxa"/>
            <w:tcBorders>
              <w:top w:val="nil"/>
              <w:left w:val="nil"/>
              <w:bottom w:val="nil"/>
              <w:right w:val="nil"/>
            </w:tcBorders>
            <w:shd w:val="clear" w:color="000000" w:fill="FFFFFF"/>
            <w:noWrap/>
            <w:vAlign w:val="bottom"/>
            <w:hideMark/>
          </w:tcPr>
          <w:p w14:paraId="0500B13C"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-0,494***</w:t>
            </w:r>
          </w:p>
        </w:tc>
        <w:tc>
          <w:tcPr>
            <w:tcW w:w="1554" w:type="dxa"/>
            <w:tcBorders>
              <w:top w:val="nil"/>
              <w:left w:val="nil"/>
              <w:bottom w:val="nil"/>
              <w:right w:val="nil"/>
            </w:tcBorders>
            <w:shd w:val="clear" w:color="000000" w:fill="FFFFFF"/>
            <w:noWrap/>
            <w:vAlign w:val="bottom"/>
            <w:hideMark/>
          </w:tcPr>
          <w:p w14:paraId="069C09BE"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0,0647</w:t>
            </w:r>
          </w:p>
        </w:tc>
      </w:tr>
      <w:tr w:rsidR="00721E06" w:rsidRPr="00564BAE" w14:paraId="6933C07E" w14:textId="77777777" w:rsidTr="004E1D3D">
        <w:trPr>
          <w:trHeight w:val="228"/>
        </w:trPr>
        <w:tc>
          <w:tcPr>
            <w:tcW w:w="7400" w:type="dxa"/>
            <w:tcBorders>
              <w:top w:val="nil"/>
              <w:left w:val="nil"/>
              <w:bottom w:val="nil"/>
              <w:right w:val="nil"/>
            </w:tcBorders>
            <w:shd w:val="clear" w:color="000000" w:fill="FFFFFF"/>
            <w:noWrap/>
            <w:vAlign w:val="bottom"/>
            <w:hideMark/>
          </w:tcPr>
          <w:p w14:paraId="2D58291C"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Standpunktskarakter skriftligt dansk</w:t>
            </w:r>
          </w:p>
        </w:tc>
        <w:tc>
          <w:tcPr>
            <w:tcW w:w="1021" w:type="dxa"/>
            <w:tcBorders>
              <w:top w:val="nil"/>
              <w:left w:val="nil"/>
              <w:bottom w:val="nil"/>
              <w:right w:val="nil"/>
            </w:tcBorders>
            <w:shd w:val="clear" w:color="000000" w:fill="FFFFFF"/>
            <w:noWrap/>
            <w:vAlign w:val="bottom"/>
            <w:hideMark/>
          </w:tcPr>
          <w:p w14:paraId="2A2DD1FE"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-0,620***</w:t>
            </w:r>
          </w:p>
        </w:tc>
        <w:tc>
          <w:tcPr>
            <w:tcW w:w="1554" w:type="dxa"/>
            <w:tcBorders>
              <w:top w:val="nil"/>
              <w:left w:val="nil"/>
              <w:bottom w:val="nil"/>
              <w:right w:val="nil"/>
            </w:tcBorders>
            <w:shd w:val="clear" w:color="000000" w:fill="FFFFFF"/>
            <w:noWrap/>
            <w:vAlign w:val="bottom"/>
            <w:hideMark/>
          </w:tcPr>
          <w:p w14:paraId="3ADDC74E"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0,0584</w:t>
            </w:r>
          </w:p>
        </w:tc>
      </w:tr>
      <w:tr w:rsidR="00721E06" w:rsidRPr="00564BAE" w14:paraId="2D224D0F" w14:textId="77777777" w:rsidTr="004E1D3D">
        <w:trPr>
          <w:trHeight w:val="228"/>
        </w:trPr>
        <w:tc>
          <w:tcPr>
            <w:tcW w:w="7400" w:type="dxa"/>
            <w:tcBorders>
              <w:top w:val="nil"/>
              <w:left w:val="nil"/>
              <w:bottom w:val="nil"/>
              <w:right w:val="nil"/>
            </w:tcBorders>
            <w:shd w:val="clear" w:color="000000" w:fill="FFFFFF"/>
            <w:noWrap/>
            <w:vAlign w:val="bottom"/>
            <w:hideMark/>
          </w:tcPr>
          <w:p w14:paraId="016C94B8"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Standpunktskarakter retskrivning (dansk)</w:t>
            </w:r>
          </w:p>
        </w:tc>
        <w:tc>
          <w:tcPr>
            <w:tcW w:w="1021" w:type="dxa"/>
            <w:tcBorders>
              <w:top w:val="nil"/>
              <w:left w:val="nil"/>
              <w:bottom w:val="nil"/>
              <w:right w:val="nil"/>
            </w:tcBorders>
            <w:shd w:val="clear" w:color="000000" w:fill="FFFFFF"/>
            <w:noWrap/>
            <w:vAlign w:val="bottom"/>
            <w:hideMark/>
          </w:tcPr>
          <w:p w14:paraId="3D91FC62"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-0,534***</w:t>
            </w:r>
          </w:p>
        </w:tc>
        <w:tc>
          <w:tcPr>
            <w:tcW w:w="1554" w:type="dxa"/>
            <w:tcBorders>
              <w:top w:val="nil"/>
              <w:left w:val="nil"/>
              <w:bottom w:val="nil"/>
              <w:right w:val="nil"/>
            </w:tcBorders>
            <w:shd w:val="clear" w:color="000000" w:fill="FFFFFF"/>
            <w:noWrap/>
            <w:vAlign w:val="bottom"/>
            <w:hideMark/>
          </w:tcPr>
          <w:p w14:paraId="248C1585"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0,0585</w:t>
            </w:r>
          </w:p>
        </w:tc>
      </w:tr>
      <w:tr w:rsidR="00721E06" w:rsidRPr="00564BAE" w14:paraId="151FC4FC" w14:textId="77777777" w:rsidTr="004E1D3D">
        <w:trPr>
          <w:trHeight w:val="228"/>
        </w:trPr>
        <w:tc>
          <w:tcPr>
            <w:tcW w:w="7400" w:type="dxa"/>
            <w:tcBorders>
              <w:top w:val="nil"/>
              <w:left w:val="nil"/>
              <w:bottom w:val="nil"/>
              <w:right w:val="nil"/>
            </w:tcBorders>
            <w:shd w:val="clear" w:color="000000" w:fill="FFFFFF"/>
            <w:noWrap/>
            <w:vAlign w:val="bottom"/>
            <w:hideMark/>
          </w:tcPr>
          <w:p w14:paraId="17F305B4"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Standpunktskarakter læsning (dansk)</w:t>
            </w:r>
          </w:p>
        </w:tc>
        <w:tc>
          <w:tcPr>
            <w:tcW w:w="1021" w:type="dxa"/>
            <w:tcBorders>
              <w:top w:val="nil"/>
              <w:left w:val="nil"/>
              <w:bottom w:val="nil"/>
              <w:right w:val="nil"/>
            </w:tcBorders>
            <w:shd w:val="clear" w:color="000000" w:fill="FFFFFF"/>
            <w:noWrap/>
            <w:vAlign w:val="bottom"/>
            <w:hideMark/>
          </w:tcPr>
          <w:p w14:paraId="612E8848"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-0,513***</w:t>
            </w:r>
          </w:p>
        </w:tc>
        <w:tc>
          <w:tcPr>
            <w:tcW w:w="1554" w:type="dxa"/>
            <w:tcBorders>
              <w:top w:val="nil"/>
              <w:left w:val="nil"/>
              <w:bottom w:val="nil"/>
              <w:right w:val="nil"/>
            </w:tcBorders>
            <w:shd w:val="clear" w:color="000000" w:fill="FFFFFF"/>
            <w:noWrap/>
            <w:vAlign w:val="bottom"/>
            <w:hideMark/>
          </w:tcPr>
          <w:p w14:paraId="512F0D58"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0,0547</w:t>
            </w:r>
          </w:p>
        </w:tc>
      </w:tr>
      <w:tr w:rsidR="00721E06" w:rsidRPr="00564BAE" w14:paraId="1041C824" w14:textId="77777777" w:rsidTr="004E1D3D">
        <w:trPr>
          <w:trHeight w:val="228"/>
        </w:trPr>
        <w:tc>
          <w:tcPr>
            <w:tcW w:w="7400" w:type="dxa"/>
            <w:tcBorders>
              <w:top w:val="nil"/>
              <w:left w:val="nil"/>
              <w:bottom w:val="nil"/>
              <w:right w:val="nil"/>
            </w:tcBorders>
            <w:shd w:val="clear" w:color="000000" w:fill="FFFFFF"/>
            <w:noWrap/>
            <w:vAlign w:val="bottom"/>
            <w:hideMark/>
          </w:tcPr>
          <w:p w14:paraId="7ED4AD1E"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Afgangsprøvekarakter færdighedsregning (matematik)</w:t>
            </w:r>
          </w:p>
        </w:tc>
        <w:tc>
          <w:tcPr>
            <w:tcW w:w="1021" w:type="dxa"/>
            <w:tcBorders>
              <w:top w:val="nil"/>
              <w:left w:val="nil"/>
              <w:bottom w:val="nil"/>
              <w:right w:val="nil"/>
            </w:tcBorders>
            <w:shd w:val="clear" w:color="000000" w:fill="FFFFFF"/>
            <w:noWrap/>
            <w:vAlign w:val="bottom"/>
            <w:hideMark/>
          </w:tcPr>
          <w:p w14:paraId="4002533B"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-0,780***</w:t>
            </w:r>
          </w:p>
        </w:tc>
        <w:tc>
          <w:tcPr>
            <w:tcW w:w="1554" w:type="dxa"/>
            <w:tcBorders>
              <w:top w:val="nil"/>
              <w:left w:val="nil"/>
              <w:bottom w:val="nil"/>
              <w:right w:val="nil"/>
            </w:tcBorders>
            <w:shd w:val="clear" w:color="000000" w:fill="FFFFFF"/>
            <w:noWrap/>
            <w:vAlign w:val="bottom"/>
            <w:hideMark/>
          </w:tcPr>
          <w:p w14:paraId="343FD7AD"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0,0648</w:t>
            </w:r>
          </w:p>
        </w:tc>
      </w:tr>
      <w:tr w:rsidR="00721E06" w:rsidRPr="00564BAE" w14:paraId="21AC7E8F" w14:textId="77777777" w:rsidTr="004E1D3D">
        <w:trPr>
          <w:trHeight w:val="228"/>
        </w:trPr>
        <w:tc>
          <w:tcPr>
            <w:tcW w:w="7400" w:type="dxa"/>
            <w:tcBorders>
              <w:top w:val="nil"/>
              <w:left w:val="nil"/>
              <w:bottom w:val="nil"/>
              <w:right w:val="nil"/>
            </w:tcBorders>
            <w:shd w:val="clear" w:color="000000" w:fill="FFFFFF"/>
            <w:noWrap/>
            <w:vAlign w:val="bottom"/>
            <w:hideMark/>
          </w:tcPr>
          <w:p w14:paraId="46A7BAB6"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Afgangsprøvekarakter problemregning (matematik)</w:t>
            </w:r>
          </w:p>
        </w:tc>
        <w:tc>
          <w:tcPr>
            <w:tcW w:w="1021" w:type="dxa"/>
            <w:tcBorders>
              <w:top w:val="nil"/>
              <w:left w:val="nil"/>
              <w:bottom w:val="nil"/>
              <w:right w:val="nil"/>
            </w:tcBorders>
            <w:shd w:val="clear" w:color="000000" w:fill="FFFFFF"/>
            <w:noWrap/>
            <w:vAlign w:val="bottom"/>
            <w:hideMark/>
          </w:tcPr>
          <w:p w14:paraId="2BB2A359"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-0,904***</w:t>
            </w:r>
          </w:p>
        </w:tc>
        <w:tc>
          <w:tcPr>
            <w:tcW w:w="1554" w:type="dxa"/>
            <w:tcBorders>
              <w:top w:val="nil"/>
              <w:left w:val="nil"/>
              <w:bottom w:val="nil"/>
              <w:right w:val="nil"/>
            </w:tcBorders>
            <w:shd w:val="clear" w:color="000000" w:fill="FFFFFF"/>
            <w:noWrap/>
            <w:vAlign w:val="bottom"/>
            <w:hideMark/>
          </w:tcPr>
          <w:p w14:paraId="7F314EE4"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0,0692</w:t>
            </w:r>
          </w:p>
        </w:tc>
      </w:tr>
      <w:tr w:rsidR="00721E06" w:rsidRPr="00564BAE" w14:paraId="16F67B34" w14:textId="77777777" w:rsidTr="004E1D3D">
        <w:trPr>
          <w:trHeight w:val="228"/>
        </w:trPr>
        <w:tc>
          <w:tcPr>
            <w:tcW w:w="7400" w:type="dxa"/>
            <w:tcBorders>
              <w:top w:val="nil"/>
              <w:left w:val="nil"/>
              <w:bottom w:val="nil"/>
              <w:right w:val="nil"/>
            </w:tcBorders>
            <w:shd w:val="clear" w:color="000000" w:fill="FFFFFF"/>
            <w:noWrap/>
            <w:vAlign w:val="bottom"/>
            <w:hideMark/>
          </w:tcPr>
          <w:p w14:paraId="718005FE"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Afgangsprøvekarakter mundtlig dansk</w:t>
            </w:r>
          </w:p>
        </w:tc>
        <w:tc>
          <w:tcPr>
            <w:tcW w:w="1021" w:type="dxa"/>
            <w:tcBorders>
              <w:top w:val="nil"/>
              <w:left w:val="nil"/>
              <w:bottom w:val="nil"/>
              <w:right w:val="nil"/>
            </w:tcBorders>
            <w:shd w:val="clear" w:color="000000" w:fill="FFFFFF"/>
            <w:noWrap/>
            <w:vAlign w:val="bottom"/>
            <w:hideMark/>
          </w:tcPr>
          <w:p w14:paraId="5772DD81"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-0,597***</w:t>
            </w:r>
          </w:p>
        </w:tc>
        <w:tc>
          <w:tcPr>
            <w:tcW w:w="1554" w:type="dxa"/>
            <w:tcBorders>
              <w:top w:val="nil"/>
              <w:left w:val="nil"/>
              <w:bottom w:val="nil"/>
              <w:right w:val="nil"/>
            </w:tcBorders>
            <w:shd w:val="clear" w:color="000000" w:fill="FFFFFF"/>
            <w:noWrap/>
            <w:vAlign w:val="bottom"/>
            <w:hideMark/>
          </w:tcPr>
          <w:p w14:paraId="6CA87DFE"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0,0745</w:t>
            </w:r>
          </w:p>
        </w:tc>
      </w:tr>
      <w:tr w:rsidR="00721E06" w:rsidRPr="00564BAE" w14:paraId="05B98B32" w14:textId="77777777" w:rsidTr="004E1D3D">
        <w:trPr>
          <w:trHeight w:val="228"/>
        </w:trPr>
        <w:tc>
          <w:tcPr>
            <w:tcW w:w="7400" w:type="dxa"/>
            <w:tcBorders>
              <w:top w:val="nil"/>
              <w:left w:val="nil"/>
              <w:bottom w:val="nil"/>
              <w:right w:val="nil"/>
            </w:tcBorders>
            <w:shd w:val="clear" w:color="000000" w:fill="FFFFFF"/>
            <w:noWrap/>
            <w:vAlign w:val="bottom"/>
            <w:hideMark/>
          </w:tcPr>
          <w:p w14:paraId="08E12C2C"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Afgangsprøvekarakter skriftligt dansk</w:t>
            </w:r>
          </w:p>
        </w:tc>
        <w:tc>
          <w:tcPr>
            <w:tcW w:w="1021" w:type="dxa"/>
            <w:tcBorders>
              <w:top w:val="nil"/>
              <w:left w:val="nil"/>
              <w:bottom w:val="nil"/>
              <w:right w:val="nil"/>
            </w:tcBorders>
            <w:shd w:val="clear" w:color="000000" w:fill="FFFFFF"/>
            <w:noWrap/>
            <w:vAlign w:val="bottom"/>
            <w:hideMark/>
          </w:tcPr>
          <w:p w14:paraId="416842E4"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-0,657***</w:t>
            </w:r>
          </w:p>
        </w:tc>
        <w:tc>
          <w:tcPr>
            <w:tcW w:w="1554" w:type="dxa"/>
            <w:tcBorders>
              <w:top w:val="nil"/>
              <w:left w:val="nil"/>
              <w:bottom w:val="nil"/>
              <w:right w:val="nil"/>
            </w:tcBorders>
            <w:shd w:val="clear" w:color="000000" w:fill="FFFFFF"/>
            <w:noWrap/>
            <w:vAlign w:val="bottom"/>
            <w:hideMark/>
          </w:tcPr>
          <w:p w14:paraId="57DAF36D"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0,0581</w:t>
            </w:r>
          </w:p>
        </w:tc>
      </w:tr>
      <w:tr w:rsidR="00721E06" w:rsidRPr="00564BAE" w14:paraId="1D6E1959" w14:textId="77777777" w:rsidTr="004E1D3D">
        <w:trPr>
          <w:trHeight w:val="228"/>
        </w:trPr>
        <w:tc>
          <w:tcPr>
            <w:tcW w:w="7400" w:type="dxa"/>
            <w:tcBorders>
              <w:top w:val="nil"/>
              <w:left w:val="nil"/>
              <w:bottom w:val="nil"/>
              <w:right w:val="nil"/>
            </w:tcBorders>
            <w:shd w:val="clear" w:color="000000" w:fill="FFFFFF"/>
            <w:noWrap/>
            <w:vAlign w:val="bottom"/>
            <w:hideMark/>
          </w:tcPr>
          <w:p w14:paraId="3A1DB489"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Afgangsprøvekarakter retskrivning (dansk)</w:t>
            </w:r>
          </w:p>
        </w:tc>
        <w:tc>
          <w:tcPr>
            <w:tcW w:w="1021" w:type="dxa"/>
            <w:tcBorders>
              <w:top w:val="nil"/>
              <w:left w:val="nil"/>
              <w:bottom w:val="nil"/>
              <w:right w:val="nil"/>
            </w:tcBorders>
            <w:shd w:val="clear" w:color="000000" w:fill="FFFFFF"/>
            <w:noWrap/>
            <w:vAlign w:val="bottom"/>
            <w:hideMark/>
          </w:tcPr>
          <w:p w14:paraId="20A3CE87"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-0,642***</w:t>
            </w:r>
          </w:p>
        </w:tc>
        <w:tc>
          <w:tcPr>
            <w:tcW w:w="1554" w:type="dxa"/>
            <w:tcBorders>
              <w:top w:val="nil"/>
              <w:left w:val="nil"/>
              <w:bottom w:val="nil"/>
              <w:right w:val="nil"/>
            </w:tcBorders>
            <w:shd w:val="clear" w:color="000000" w:fill="FFFFFF"/>
            <w:noWrap/>
            <w:vAlign w:val="bottom"/>
            <w:hideMark/>
          </w:tcPr>
          <w:p w14:paraId="4736D3F4"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0,0590</w:t>
            </w:r>
          </w:p>
        </w:tc>
      </w:tr>
      <w:tr w:rsidR="00721E06" w:rsidRPr="00564BAE" w14:paraId="1D1166DD" w14:textId="77777777" w:rsidTr="004E1D3D">
        <w:trPr>
          <w:trHeight w:val="228"/>
        </w:trPr>
        <w:tc>
          <w:tcPr>
            <w:tcW w:w="7400" w:type="dxa"/>
            <w:tcBorders>
              <w:top w:val="nil"/>
              <w:left w:val="nil"/>
              <w:bottom w:val="nil"/>
              <w:right w:val="nil"/>
            </w:tcBorders>
            <w:shd w:val="clear" w:color="000000" w:fill="FFFFFF"/>
            <w:noWrap/>
            <w:vAlign w:val="bottom"/>
            <w:hideMark/>
          </w:tcPr>
          <w:p w14:paraId="23CF3FC7"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Afgangsprøvekarakter læsning (dansk)</w:t>
            </w:r>
          </w:p>
        </w:tc>
        <w:tc>
          <w:tcPr>
            <w:tcW w:w="1021" w:type="dxa"/>
            <w:tcBorders>
              <w:top w:val="nil"/>
              <w:left w:val="nil"/>
              <w:bottom w:val="nil"/>
              <w:right w:val="nil"/>
            </w:tcBorders>
            <w:shd w:val="clear" w:color="000000" w:fill="FFFFFF"/>
            <w:noWrap/>
            <w:vAlign w:val="bottom"/>
            <w:hideMark/>
          </w:tcPr>
          <w:p w14:paraId="60CE83F7"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-0,555***</w:t>
            </w:r>
          </w:p>
        </w:tc>
        <w:tc>
          <w:tcPr>
            <w:tcW w:w="1554" w:type="dxa"/>
            <w:tcBorders>
              <w:top w:val="nil"/>
              <w:left w:val="nil"/>
              <w:bottom w:val="nil"/>
              <w:right w:val="nil"/>
            </w:tcBorders>
            <w:shd w:val="clear" w:color="000000" w:fill="FFFFFF"/>
            <w:noWrap/>
            <w:vAlign w:val="bottom"/>
            <w:hideMark/>
          </w:tcPr>
          <w:p w14:paraId="6DA9904A" w14:textId="77777777"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0,0595</w:t>
            </w:r>
          </w:p>
        </w:tc>
      </w:tr>
      <w:tr w:rsidR="00721E06" w:rsidRPr="00564BAE" w14:paraId="45E0CB8D" w14:textId="77777777" w:rsidTr="004E1D3D">
        <w:trPr>
          <w:trHeight w:val="228"/>
        </w:trPr>
        <w:tc>
          <w:tcPr>
            <w:tcW w:w="7400" w:type="dxa"/>
            <w:tcBorders>
              <w:top w:val="nil"/>
              <w:left w:val="nil"/>
              <w:bottom w:val="nil"/>
              <w:right w:val="nil"/>
            </w:tcBorders>
            <w:shd w:val="clear" w:color="000000" w:fill="FFFFFF"/>
            <w:noWrap/>
            <w:vAlign w:val="bottom"/>
            <w:hideMark/>
          </w:tcPr>
          <w:p w14:paraId="3FA3E90D" w14:textId="5E810DD2"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Sandsynlighed for at være dømt for noget kriminelt</w:t>
            </w:r>
            <w:r w:rsidR="00F55001">
              <w:rPr>
                <w:rFonts w:eastAsia="Times New Roman"/>
                <w:color w:val="323435"/>
                <w:sz w:val="18"/>
                <w:szCs w:val="18"/>
                <w:lang w:eastAsia="da-DK"/>
              </w:rPr>
              <w:t xml:space="preserve"> (pct.)</w:t>
            </w:r>
          </w:p>
        </w:tc>
        <w:tc>
          <w:tcPr>
            <w:tcW w:w="1021" w:type="dxa"/>
            <w:tcBorders>
              <w:top w:val="nil"/>
              <w:left w:val="nil"/>
              <w:bottom w:val="nil"/>
              <w:right w:val="nil"/>
            </w:tcBorders>
            <w:shd w:val="clear" w:color="000000" w:fill="FFFFFF"/>
            <w:noWrap/>
            <w:vAlign w:val="bottom"/>
            <w:hideMark/>
          </w:tcPr>
          <w:p w14:paraId="0E307D7B" w14:textId="07C37AFE"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0,948***</w:t>
            </w:r>
          </w:p>
        </w:tc>
        <w:tc>
          <w:tcPr>
            <w:tcW w:w="1554" w:type="dxa"/>
            <w:tcBorders>
              <w:top w:val="nil"/>
              <w:left w:val="nil"/>
              <w:bottom w:val="nil"/>
              <w:right w:val="nil"/>
            </w:tcBorders>
            <w:shd w:val="clear" w:color="000000" w:fill="FFFFFF"/>
            <w:noWrap/>
            <w:vAlign w:val="bottom"/>
            <w:hideMark/>
          </w:tcPr>
          <w:p w14:paraId="754A7E6B" w14:textId="7152087C"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0,263</w:t>
            </w:r>
          </w:p>
        </w:tc>
      </w:tr>
      <w:tr w:rsidR="00721E06" w:rsidRPr="00564BAE" w14:paraId="1C8677DF" w14:textId="77777777" w:rsidTr="004E1D3D">
        <w:trPr>
          <w:trHeight w:val="228"/>
        </w:trPr>
        <w:tc>
          <w:tcPr>
            <w:tcW w:w="7400" w:type="dxa"/>
            <w:tcBorders>
              <w:top w:val="nil"/>
              <w:left w:val="nil"/>
              <w:bottom w:val="nil"/>
              <w:right w:val="nil"/>
            </w:tcBorders>
            <w:shd w:val="clear" w:color="000000" w:fill="FFFFFF"/>
            <w:noWrap/>
            <w:vAlign w:val="bottom"/>
            <w:hideMark/>
          </w:tcPr>
          <w:p w14:paraId="5BEDC3A7" w14:textId="21C0D8A3"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xml:space="preserve">Sandsynlig hed for </w:t>
            </w:r>
            <w:r>
              <w:rPr>
                <w:rFonts w:eastAsia="Times New Roman"/>
                <w:color w:val="323435"/>
                <w:sz w:val="18"/>
                <w:szCs w:val="18"/>
                <w:lang w:eastAsia="da-DK"/>
              </w:rPr>
              <w:t xml:space="preserve">at </w:t>
            </w:r>
            <w:r w:rsidRPr="00564BAE">
              <w:rPr>
                <w:rFonts w:eastAsia="Times New Roman"/>
                <w:color w:val="323435"/>
                <w:sz w:val="18"/>
                <w:szCs w:val="18"/>
                <w:lang w:eastAsia="da-DK"/>
              </w:rPr>
              <w:t>være dømt for at have overtrådt straffeloven</w:t>
            </w:r>
            <w:r w:rsidR="00F55001">
              <w:rPr>
                <w:rFonts w:eastAsia="Times New Roman"/>
                <w:color w:val="323435"/>
                <w:sz w:val="18"/>
                <w:szCs w:val="18"/>
                <w:lang w:eastAsia="da-DK"/>
              </w:rPr>
              <w:t xml:space="preserve"> (pct.)</w:t>
            </w:r>
          </w:p>
        </w:tc>
        <w:tc>
          <w:tcPr>
            <w:tcW w:w="1021" w:type="dxa"/>
            <w:tcBorders>
              <w:top w:val="nil"/>
              <w:left w:val="nil"/>
              <w:bottom w:val="nil"/>
              <w:right w:val="nil"/>
            </w:tcBorders>
            <w:shd w:val="clear" w:color="000000" w:fill="FFFFFF"/>
            <w:noWrap/>
            <w:vAlign w:val="bottom"/>
            <w:hideMark/>
          </w:tcPr>
          <w:p w14:paraId="4B77B8EE" w14:textId="731C6F4F"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0,262*</w:t>
            </w:r>
          </w:p>
        </w:tc>
        <w:tc>
          <w:tcPr>
            <w:tcW w:w="1554" w:type="dxa"/>
            <w:tcBorders>
              <w:top w:val="nil"/>
              <w:left w:val="nil"/>
              <w:bottom w:val="nil"/>
              <w:right w:val="nil"/>
            </w:tcBorders>
            <w:shd w:val="clear" w:color="000000" w:fill="FFFFFF"/>
            <w:noWrap/>
            <w:vAlign w:val="bottom"/>
            <w:hideMark/>
          </w:tcPr>
          <w:p w14:paraId="4AFE6571" w14:textId="24E72A0E"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0,154</w:t>
            </w:r>
          </w:p>
        </w:tc>
      </w:tr>
      <w:tr w:rsidR="00721E06" w:rsidRPr="00564BAE" w14:paraId="1F1A2401" w14:textId="77777777" w:rsidTr="004E1D3D">
        <w:trPr>
          <w:trHeight w:val="228"/>
        </w:trPr>
        <w:tc>
          <w:tcPr>
            <w:tcW w:w="7400" w:type="dxa"/>
            <w:tcBorders>
              <w:top w:val="nil"/>
              <w:left w:val="nil"/>
              <w:bottom w:val="nil"/>
              <w:right w:val="nil"/>
            </w:tcBorders>
            <w:shd w:val="clear" w:color="000000" w:fill="FFFFFF"/>
            <w:noWrap/>
            <w:vAlign w:val="bottom"/>
            <w:hideMark/>
          </w:tcPr>
          <w:p w14:paraId="483E6B78" w14:textId="2A30215C"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Sandsynlighed for at være helårsmodtager af offentlig forsørgelse</w:t>
            </w:r>
            <w:r w:rsidR="00F55001">
              <w:rPr>
                <w:rFonts w:eastAsia="Times New Roman"/>
                <w:color w:val="323435"/>
                <w:sz w:val="18"/>
                <w:szCs w:val="18"/>
                <w:lang w:eastAsia="da-DK"/>
              </w:rPr>
              <w:t xml:space="preserve"> (pct.)</w:t>
            </w:r>
          </w:p>
        </w:tc>
        <w:tc>
          <w:tcPr>
            <w:tcW w:w="1021" w:type="dxa"/>
            <w:tcBorders>
              <w:top w:val="nil"/>
              <w:left w:val="nil"/>
              <w:bottom w:val="nil"/>
              <w:right w:val="nil"/>
            </w:tcBorders>
            <w:shd w:val="clear" w:color="000000" w:fill="FFFFFF"/>
            <w:noWrap/>
            <w:vAlign w:val="bottom"/>
            <w:hideMark/>
          </w:tcPr>
          <w:p w14:paraId="1DADC179" w14:textId="1C2CB1E6" w:rsidR="00721E06" w:rsidRPr="00564BAE" w:rsidRDefault="00F55001" w:rsidP="00A95259">
            <w:pPr>
              <w:spacing w:after="0" w:line="240" w:lineRule="auto"/>
              <w:rPr>
                <w:rFonts w:eastAsia="Times New Roman"/>
                <w:color w:val="323435"/>
                <w:sz w:val="18"/>
                <w:szCs w:val="18"/>
                <w:lang w:eastAsia="da-DK"/>
              </w:rPr>
            </w:pPr>
            <w:r>
              <w:rPr>
                <w:rFonts w:eastAsia="Times New Roman"/>
                <w:color w:val="323435"/>
                <w:sz w:val="18"/>
                <w:szCs w:val="18"/>
                <w:lang w:eastAsia="da-DK"/>
              </w:rPr>
              <w:t>8</w:t>
            </w:r>
            <w:r w:rsidR="00721E06" w:rsidRPr="00564BAE">
              <w:rPr>
                <w:rFonts w:eastAsia="Times New Roman"/>
                <w:color w:val="323435"/>
                <w:sz w:val="18"/>
                <w:szCs w:val="18"/>
                <w:lang w:eastAsia="da-DK"/>
              </w:rPr>
              <w:t>,842***</w:t>
            </w:r>
          </w:p>
        </w:tc>
        <w:tc>
          <w:tcPr>
            <w:tcW w:w="1554" w:type="dxa"/>
            <w:tcBorders>
              <w:top w:val="nil"/>
              <w:left w:val="nil"/>
              <w:bottom w:val="single" w:sz="4" w:space="0" w:color="auto"/>
              <w:right w:val="nil"/>
            </w:tcBorders>
            <w:shd w:val="clear" w:color="000000" w:fill="FFFFFF"/>
            <w:noWrap/>
            <w:vAlign w:val="bottom"/>
            <w:hideMark/>
          </w:tcPr>
          <w:p w14:paraId="2DE4017F" w14:textId="79B18F68" w:rsidR="00721E06" w:rsidRPr="00564BAE" w:rsidRDefault="00721E06" w:rsidP="00A95259">
            <w:pPr>
              <w:spacing w:after="0" w:line="240" w:lineRule="auto"/>
              <w:jc w:val="right"/>
              <w:rPr>
                <w:rFonts w:eastAsia="Times New Roman"/>
                <w:color w:val="323435"/>
                <w:sz w:val="18"/>
                <w:szCs w:val="18"/>
                <w:lang w:eastAsia="da-DK"/>
              </w:rPr>
            </w:pPr>
            <w:r w:rsidRPr="00564BAE">
              <w:rPr>
                <w:rFonts w:eastAsia="Times New Roman"/>
                <w:color w:val="323435"/>
                <w:sz w:val="18"/>
                <w:szCs w:val="18"/>
                <w:lang w:eastAsia="da-DK"/>
              </w:rPr>
              <w:t>0,532</w:t>
            </w:r>
          </w:p>
        </w:tc>
      </w:tr>
      <w:tr w:rsidR="00721E06" w:rsidRPr="00564BAE" w14:paraId="0E2971F7" w14:textId="77777777" w:rsidTr="004E1D3D">
        <w:trPr>
          <w:trHeight w:val="228"/>
        </w:trPr>
        <w:tc>
          <w:tcPr>
            <w:tcW w:w="7400" w:type="dxa"/>
            <w:tcBorders>
              <w:top w:val="single" w:sz="4" w:space="0" w:color="auto"/>
              <w:left w:val="nil"/>
              <w:bottom w:val="nil"/>
              <w:right w:val="nil"/>
            </w:tcBorders>
            <w:shd w:val="clear" w:color="000000" w:fill="FFFFFF"/>
            <w:noWrap/>
            <w:vAlign w:val="bottom"/>
            <w:hideMark/>
          </w:tcPr>
          <w:p w14:paraId="48E3FD0D"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xml:space="preserve">Kilde: Egne beregninger på baggrund af udtræk fra Danmarks Statistiks personregister. </w:t>
            </w:r>
          </w:p>
        </w:tc>
        <w:tc>
          <w:tcPr>
            <w:tcW w:w="1021" w:type="dxa"/>
            <w:tcBorders>
              <w:top w:val="single" w:sz="4" w:space="0" w:color="auto"/>
              <w:left w:val="nil"/>
              <w:bottom w:val="nil"/>
              <w:right w:val="nil"/>
            </w:tcBorders>
            <w:shd w:val="clear" w:color="000000" w:fill="FFFFFF"/>
            <w:noWrap/>
            <w:vAlign w:val="bottom"/>
            <w:hideMark/>
          </w:tcPr>
          <w:p w14:paraId="6D6FA886"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c>
          <w:tcPr>
            <w:tcW w:w="1554" w:type="dxa"/>
            <w:tcBorders>
              <w:top w:val="nil"/>
              <w:left w:val="nil"/>
              <w:bottom w:val="nil"/>
              <w:right w:val="nil"/>
            </w:tcBorders>
            <w:shd w:val="clear" w:color="000000" w:fill="FFFFFF"/>
            <w:noWrap/>
            <w:vAlign w:val="bottom"/>
            <w:hideMark/>
          </w:tcPr>
          <w:p w14:paraId="6FA0FD7C"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r>
      <w:tr w:rsidR="00721E06" w:rsidRPr="00564BAE" w14:paraId="0E4278A3" w14:textId="77777777" w:rsidTr="004E1D3D">
        <w:trPr>
          <w:trHeight w:val="228"/>
        </w:trPr>
        <w:tc>
          <w:tcPr>
            <w:tcW w:w="7400" w:type="dxa"/>
            <w:tcBorders>
              <w:top w:val="nil"/>
              <w:left w:val="nil"/>
              <w:bottom w:val="nil"/>
              <w:right w:val="nil"/>
            </w:tcBorders>
            <w:shd w:val="clear" w:color="000000" w:fill="FFFFFF"/>
            <w:noWrap/>
            <w:vAlign w:val="bottom"/>
            <w:hideMark/>
          </w:tcPr>
          <w:p w14:paraId="6705C434"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Samme bemærkninger som i tabel 1.</w:t>
            </w:r>
          </w:p>
        </w:tc>
        <w:tc>
          <w:tcPr>
            <w:tcW w:w="1021" w:type="dxa"/>
            <w:tcBorders>
              <w:top w:val="nil"/>
              <w:left w:val="nil"/>
              <w:bottom w:val="nil"/>
              <w:right w:val="nil"/>
            </w:tcBorders>
            <w:shd w:val="clear" w:color="000000" w:fill="FFFFFF"/>
            <w:noWrap/>
            <w:vAlign w:val="bottom"/>
            <w:hideMark/>
          </w:tcPr>
          <w:p w14:paraId="6344F6ED"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c>
          <w:tcPr>
            <w:tcW w:w="1554" w:type="dxa"/>
            <w:tcBorders>
              <w:top w:val="nil"/>
              <w:left w:val="nil"/>
              <w:bottom w:val="nil"/>
              <w:right w:val="nil"/>
            </w:tcBorders>
            <w:shd w:val="clear" w:color="000000" w:fill="FFFFFF"/>
            <w:noWrap/>
            <w:vAlign w:val="bottom"/>
            <w:hideMark/>
          </w:tcPr>
          <w:p w14:paraId="67C1BB7C"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r>
      <w:tr w:rsidR="00721E06" w:rsidRPr="00564BAE" w14:paraId="2C75A0C1" w14:textId="77777777" w:rsidTr="004E1D3D">
        <w:trPr>
          <w:trHeight w:val="228"/>
        </w:trPr>
        <w:tc>
          <w:tcPr>
            <w:tcW w:w="7400" w:type="dxa"/>
            <w:tcBorders>
              <w:top w:val="nil"/>
              <w:left w:val="nil"/>
              <w:bottom w:val="nil"/>
              <w:right w:val="nil"/>
            </w:tcBorders>
            <w:shd w:val="clear" w:color="000000" w:fill="FFFFFF"/>
            <w:noWrap/>
            <w:vAlign w:val="bottom"/>
            <w:hideMark/>
          </w:tcPr>
          <w:p w14:paraId="271AD0F8"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V</w:t>
            </w:r>
            <w:r>
              <w:rPr>
                <w:rFonts w:eastAsia="Times New Roman"/>
                <w:color w:val="323435"/>
                <w:sz w:val="18"/>
                <w:szCs w:val="18"/>
                <w:lang w:eastAsia="da-DK"/>
              </w:rPr>
              <w:t>i bemærker desuden, at mundtlig</w:t>
            </w:r>
            <w:r w:rsidRPr="00564BAE">
              <w:rPr>
                <w:rFonts w:eastAsia="Times New Roman"/>
                <w:color w:val="323435"/>
                <w:sz w:val="18"/>
                <w:szCs w:val="18"/>
                <w:lang w:eastAsia="da-DK"/>
              </w:rPr>
              <w:t xml:space="preserve"> matematik er et udtræksfag, </w:t>
            </w:r>
          </w:p>
        </w:tc>
        <w:tc>
          <w:tcPr>
            <w:tcW w:w="1021" w:type="dxa"/>
            <w:tcBorders>
              <w:top w:val="nil"/>
              <w:left w:val="nil"/>
              <w:bottom w:val="nil"/>
              <w:right w:val="nil"/>
            </w:tcBorders>
            <w:shd w:val="clear" w:color="000000" w:fill="FFFFFF"/>
            <w:noWrap/>
            <w:vAlign w:val="bottom"/>
            <w:hideMark/>
          </w:tcPr>
          <w:p w14:paraId="4ACF8612"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c>
          <w:tcPr>
            <w:tcW w:w="1554" w:type="dxa"/>
            <w:tcBorders>
              <w:top w:val="nil"/>
              <w:left w:val="nil"/>
              <w:bottom w:val="nil"/>
              <w:right w:val="nil"/>
            </w:tcBorders>
            <w:shd w:val="clear" w:color="000000" w:fill="FFFFFF"/>
            <w:noWrap/>
            <w:vAlign w:val="bottom"/>
            <w:hideMark/>
          </w:tcPr>
          <w:p w14:paraId="1657416D"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r>
      <w:tr w:rsidR="00721E06" w:rsidRPr="00564BAE" w14:paraId="7F76CE02" w14:textId="77777777" w:rsidTr="004E1D3D">
        <w:trPr>
          <w:trHeight w:val="228"/>
        </w:trPr>
        <w:tc>
          <w:tcPr>
            <w:tcW w:w="7400" w:type="dxa"/>
            <w:tcBorders>
              <w:top w:val="nil"/>
              <w:left w:val="nil"/>
              <w:bottom w:val="nil"/>
              <w:right w:val="nil"/>
            </w:tcBorders>
            <w:shd w:val="clear" w:color="000000" w:fill="FFFFFF"/>
            <w:noWrap/>
            <w:vAlign w:val="bottom"/>
            <w:hideMark/>
          </w:tcPr>
          <w:p w14:paraId="37A4E1C2" w14:textId="23738D28"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xml:space="preserve">og vi kunne derfor ikke få nok individer til at matching kunne </w:t>
            </w:r>
            <w:r w:rsidR="0019145A" w:rsidRPr="00564BAE">
              <w:rPr>
                <w:rFonts w:eastAsia="Times New Roman"/>
                <w:color w:val="323435"/>
                <w:sz w:val="18"/>
                <w:szCs w:val="18"/>
                <w:lang w:eastAsia="da-DK"/>
              </w:rPr>
              <w:t>fungere</w:t>
            </w:r>
            <w:r w:rsidRPr="00564BAE">
              <w:rPr>
                <w:rFonts w:eastAsia="Times New Roman"/>
                <w:color w:val="323435"/>
                <w:sz w:val="18"/>
                <w:szCs w:val="18"/>
                <w:lang w:eastAsia="da-DK"/>
              </w:rPr>
              <w:t xml:space="preserve"> (Problemer med overlap).</w:t>
            </w:r>
          </w:p>
        </w:tc>
        <w:tc>
          <w:tcPr>
            <w:tcW w:w="1021" w:type="dxa"/>
            <w:tcBorders>
              <w:top w:val="nil"/>
              <w:left w:val="nil"/>
              <w:bottom w:val="nil"/>
              <w:right w:val="nil"/>
            </w:tcBorders>
            <w:shd w:val="clear" w:color="000000" w:fill="FFFFFF"/>
            <w:noWrap/>
            <w:vAlign w:val="bottom"/>
            <w:hideMark/>
          </w:tcPr>
          <w:p w14:paraId="4B759A8E"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c>
          <w:tcPr>
            <w:tcW w:w="1554" w:type="dxa"/>
            <w:tcBorders>
              <w:top w:val="nil"/>
              <w:left w:val="nil"/>
              <w:bottom w:val="nil"/>
              <w:right w:val="nil"/>
            </w:tcBorders>
            <w:shd w:val="clear" w:color="000000" w:fill="FFFFFF"/>
            <w:noWrap/>
            <w:vAlign w:val="bottom"/>
            <w:hideMark/>
          </w:tcPr>
          <w:p w14:paraId="79B71392" w14:textId="77777777" w:rsidR="00721E06" w:rsidRPr="00564BAE" w:rsidRDefault="00721E06"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r>
      <w:tr w:rsidR="00075400" w:rsidRPr="00564BAE" w14:paraId="3F46E201" w14:textId="77777777" w:rsidTr="004E1D3D">
        <w:trPr>
          <w:gridAfter w:val="1"/>
          <w:wAfter w:w="1554" w:type="dxa"/>
          <w:trHeight w:val="228"/>
        </w:trPr>
        <w:tc>
          <w:tcPr>
            <w:tcW w:w="7400" w:type="dxa"/>
            <w:tcBorders>
              <w:top w:val="nil"/>
              <w:left w:val="nil"/>
              <w:bottom w:val="nil"/>
              <w:right w:val="nil"/>
            </w:tcBorders>
            <w:shd w:val="clear" w:color="000000" w:fill="FFFFFF"/>
            <w:noWrap/>
            <w:vAlign w:val="bottom"/>
            <w:hideMark/>
          </w:tcPr>
          <w:p w14:paraId="3B934E67" w14:textId="77777777" w:rsidR="00075400" w:rsidRPr="00564BAE" w:rsidRDefault="00075400"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Amn, *signifikant på 10 pct., ** signifikant på 5 pct., *** signifikant på 1 pct. Signifikansni</w:t>
            </w:r>
            <w:r>
              <w:rPr>
                <w:rFonts w:eastAsia="Times New Roman"/>
                <w:color w:val="323435"/>
                <w:sz w:val="18"/>
                <w:szCs w:val="18"/>
                <w:lang w:eastAsia="da-DK"/>
              </w:rPr>
              <w:softHyphen/>
            </w:r>
            <w:r w:rsidRPr="00564BAE">
              <w:rPr>
                <w:rFonts w:eastAsia="Times New Roman"/>
                <w:color w:val="323435"/>
                <w:sz w:val="18"/>
                <w:szCs w:val="18"/>
                <w:lang w:eastAsia="da-DK"/>
              </w:rPr>
              <w:t>veau</w:t>
            </w:r>
          </w:p>
        </w:tc>
        <w:tc>
          <w:tcPr>
            <w:tcW w:w="1021" w:type="dxa"/>
            <w:tcBorders>
              <w:top w:val="nil"/>
              <w:left w:val="nil"/>
              <w:bottom w:val="nil"/>
              <w:right w:val="nil"/>
            </w:tcBorders>
            <w:shd w:val="clear" w:color="000000" w:fill="FFFFFF"/>
            <w:noWrap/>
            <w:vAlign w:val="bottom"/>
            <w:hideMark/>
          </w:tcPr>
          <w:p w14:paraId="1D339991" w14:textId="77777777" w:rsidR="00075400" w:rsidRPr="00564BAE" w:rsidRDefault="00075400" w:rsidP="00A95259">
            <w:pPr>
              <w:spacing w:after="0" w:line="240" w:lineRule="auto"/>
              <w:rPr>
                <w:rFonts w:eastAsia="Times New Roman"/>
                <w:color w:val="323435"/>
                <w:sz w:val="18"/>
                <w:szCs w:val="18"/>
                <w:lang w:eastAsia="da-DK"/>
              </w:rPr>
            </w:pPr>
            <w:r w:rsidRPr="00564BAE">
              <w:rPr>
                <w:rFonts w:eastAsia="Times New Roman"/>
                <w:color w:val="323435"/>
                <w:sz w:val="18"/>
                <w:szCs w:val="18"/>
                <w:lang w:eastAsia="da-DK"/>
              </w:rPr>
              <w:t> </w:t>
            </w:r>
          </w:p>
        </w:tc>
      </w:tr>
    </w:tbl>
    <w:p w14:paraId="26C790CB" w14:textId="77777777" w:rsidR="005A1043" w:rsidRDefault="005A1043">
      <w:pPr>
        <w:rPr>
          <w:sz w:val="24"/>
          <w:szCs w:val="24"/>
        </w:rPr>
      </w:pPr>
    </w:p>
    <w:tbl>
      <w:tblPr>
        <w:tblW w:w="9840" w:type="dxa"/>
        <w:tblInd w:w="55" w:type="dxa"/>
        <w:tblCellMar>
          <w:left w:w="70" w:type="dxa"/>
          <w:right w:w="70" w:type="dxa"/>
        </w:tblCellMar>
        <w:tblLook w:val="04A0" w:firstRow="1" w:lastRow="0" w:firstColumn="1" w:lastColumn="0" w:noHBand="0" w:noVBand="1"/>
      </w:tblPr>
      <w:tblGrid>
        <w:gridCol w:w="7040"/>
        <w:gridCol w:w="1160"/>
        <w:gridCol w:w="1640"/>
      </w:tblGrid>
      <w:tr w:rsidR="00721E06" w:rsidRPr="002D0B6B" w14:paraId="328EB5FA" w14:textId="77777777" w:rsidTr="00A95259">
        <w:trPr>
          <w:trHeight w:val="450"/>
        </w:trPr>
        <w:tc>
          <w:tcPr>
            <w:tcW w:w="7040" w:type="dxa"/>
            <w:tcBorders>
              <w:top w:val="nil"/>
              <w:left w:val="nil"/>
              <w:bottom w:val="nil"/>
              <w:right w:val="nil"/>
            </w:tcBorders>
            <w:shd w:val="clear" w:color="000000" w:fill="003865"/>
            <w:noWrap/>
            <w:vAlign w:val="bottom"/>
            <w:hideMark/>
          </w:tcPr>
          <w:p w14:paraId="4CD88870" w14:textId="0FEFC725" w:rsidR="00721E06" w:rsidRPr="002D0B6B" w:rsidRDefault="00BE6AFA" w:rsidP="00A95259">
            <w:pPr>
              <w:spacing w:after="0" w:line="240" w:lineRule="auto"/>
              <w:rPr>
                <w:rFonts w:eastAsia="Times New Roman"/>
                <w:b/>
                <w:bCs/>
                <w:color w:val="FFFFFF"/>
                <w:sz w:val="24"/>
                <w:szCs w:val="24"/>
                <w:lang w:eastAsia="da-DK"/>
              </w:rPr>
            </w:pPr>
            <w:r>
              <w:rPr>
                <w:rFonts w:eastAsia="Times New Roman"/>
                <w:b/>
                <w:bCs/>
                <w:color w:val="FFFFFF"/>
                <w:sz w:val="24"/>
                <w:szCs w:val="24"/>
                <w:lang w:eastAsia="da-DK"/>
              </w:rPr>
              <w:lastRenderedPageBreak/>
              <w:t>Tabel 8</w:t>
            </w:r>
            <w:r w:rsidR="00721E06" w:rsidRPr="002D0B6B">
              <w:rPr>
                <w:rFonts w:eastAsia="Times New Roman"/>
                <w:b/>
                <w:bCs/>
                <w:color w:val="FFFFFF"/>
                <w:sz w:val="24"/>
                <w:szCs w:val="24"/>
                <w:lang w:eastAsia="da-DK"/>
              </w:rPr>
              <w:t>. Asylmodtagere 2017</w:t>
            </w:r>
          </w:p>
        </w:tc>
        <w:tc>
          <w:tcPr>
            <w:tcW w:w="1160" w:type="dxa"/>
            <w:tcBorders>
              <w:top w:val="nil"/>
              <w:left w:val="nil"/>
              <w:bottom w:val="nil"/>
              <w:right w:val="nil"/>
            </w:tcBorders>
            <w:shd w:val="clear" w:color="000000" w:fill="003865"/>
            <w:noWrap/>
            <w:vAlign w:val="bottom"/>
            <w:hideMark/>
          </w:tcPr>
          <w:p w14:paraId="29F721C2" w14:textId="77777777" w:rsidR="00721E06" w:rsidRPr="002D0B6B" w:rsidRDefault="00721E06" w:rsidP="00A95259">
            <w:pPr>
              <w:spacing w:after="0" w:line="240" w:lineRule="auto"/>
              <w:rPr>
                <w:rFonts w:eastAsia="Times New Roman"/>
                <w:b/>
                <w:bCs/>
                <w:color w:val="FFFFFF"/>
                <w:sz w:val="24"/>
                <w:szCs w:val="24"/>
                <w:lang w:eastAsia="da-DK"/>
              </w:rPr>
            </w:pPr>
            <w:r w:rsidRPr="002D0B6B">
              <w:rPr>
                <w:rFonts w:eastAsia="Times New Roman"/>
                <w:b/>
                <w:bCs/>
                <w:color w:val="FFFFFF"/>
                <w:sz w:val="24"/>
                <w:szCs w:val="24"/>
                <w:lang w:eastAsia="da-DK"/>
              </w:rPr>
              <w:t> </w:t>
            </w:r>
          </w:p>
        </w:tc>
        <w:tc>
          <w:tcPr>
            <w:tcW w:w="1640" w:type="dxa"/>
            <w:tcBorders>
              <w:top w:val="nil"/>
              <w:left w:val="nil"/>
              <w:bottom w:val="nil"/>
              <w:right w:val="nil"/>
            </w:tcBorders>
            <w:shd w:val="clear" w:color="000000" w:fill="003865"/>
            <w:noWrap/>
            <w:vAlign w:val="bottom"/>
            <w:hideMark/>
          </w:tcPr>
          <w:p w14:paraId="08D6C6A1" w14:textId="77777777" w:rsidR="00721E06" w:rsidRPr="002D0B6B" w:rsidRDefault="00721E06" w:rsidP="00A95259">
            <w:pPr>
              <w:spacing w:after="0" w:line="240" w:lineRule="auto"/>
              <w:rPr>
                <w:rFonts w:eastAsia="Times New Roman"/>
                <w:b/>
                <w:bCs/>
                <w:color w:val="FFFFFF"/>
                <w:sz w:val="24"/>
                <w:szCs w:val="24"/>
                <w:lang w:eastAsia="da-DK"/>
              </w:rPr>
            </w:pPr>
            <w:r w:rsidRPr="002D0B6B">
              <w:rPr>
                <w:rFonts w:eastAsia="Times New Roman"/>
                <w:b/>
                <w:bCs/>
                <w:color w:val="FFFFFF"/>
                <w:sz w:val="24"/>
                <w:szCs w:val="24"/>
                <w:lang w:eastAsia="da-DK"/>
              </w:rPr>
              <w:t> </w:t>
            </w:r>
          </w:p>
        </w:tc>
      </w:tr>
      <w:tr w:rsidR="00721E06" w:rsidRPr="002D0B6B" w14:paraId="14C46F50" w14:textId="77777777" w:rsidTr="00A95259">
        <w:trPr>
          <w:trHeight w:val="228"/>
        </w:trPr>
        <w:tc>
          <w:tcPr>
            <w:tcW w:w="7040" w:type="dxa"/>
            <w:tcBorders>
              <w:top w:val="single" w:sz="4" w:space="0" w:color="auto"/>
              <w:left w:val="nil"/>
              <w:bottom w:val="single" w:sz="4" w:space="0" w:color="auto"/>
              <w:right w:val="nil"/>
            </w:tcBorders>
            <w:shd w:val="clear" w:color="000000" w:fill="FFFFFF"/>
            <w:noWrap/>
            <w:vAlign w:val="bottom"/>
            <w:hideMark/>
          </w:tcPr>
          <w:p w14:paraId="27E80719"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 </w:t>
            </w:r>
          </w:p>
        </w:tc>
        <w:tc>
          <w:tcPr>
            <w:tcW w:w="1160" w:type="dxa"/>
            <w:tcBorders>
              <w:top w:val="single" w:sz="4" w:space="0" w:color="auto"/>
              <w:left w:val="nil"/>
              <w:bottom w:val="single" w:sz="4" w:space="0" w:color="auto"/>
              <w:right w:val="nil"/>
            </w:tcBorders>
            <w:shd w:val="clear" w:color="000000" w:fill="FFFFFF"/>
            <w:noWrap/>
            <w:vAlign w:val="bottom"/>
            <w:hideMark/>
          </w:tcPr>
          <w:p w14:paraId="0B65044E"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ATT</w:t>
            </w:r>
          </w:p>
        </w:tc>
        <w:tc>
          <w:tcPr>
            <w:tcW w:w="1640" w:type="dxa"/>
            <w:tcBorders>
              <w:top w:val="single" w:sz="4" w:space="0" w:color="auto"/>
              <w:left w:val="nil"/>
              <w:bottom w:val="single" w:sz="4" w:space="0" w:color="auto"/>
              <w:right w:val="nil"/>
            </w:tcBorders>
            <w:shd w:val="clear" w:color="000000" w:fill="FFFFFF"/>
            <w:noWrap/>
            <w:vAlign w:val="bottom"/>
            <w:hideMark/>
          </w:tcPr>
          <w:p w14:paraId="3D62DCFB"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Standardafvigelse</w:t>
            </w:r>
          </w:p>
        </w:tc>
      </w:tr>
      <w:tr w:rsidR="00721E06" w:rsidRPr="002D0B6B" w14:paraId="4B4A891C" w14:textId="77777777" w:rsidTr="00A95259">
        <w:trPr>
          <w:trHeight w:val="228"/>
        </w:trPr>
        <w:tc>
          <w:tcPr>
            <w:tcW w:w="7040" w:type="dxa"/>
            <w:tcBorders>
              <w:top w:val="nil"/>
              <w:left w:val="nil"/>
              <w:bottom w:val="nil"/>
              <w:right w:val="nil"/>
            </w:tcBorders>
            <w:shd w:val="clear" w:color="000000" w:fill="FFFFFF"/>
            <w:noWrap/>
            <w:vAlign w:val="bottom"/>
            <w:hideMark/>
          </w:tcPr>
          <w:p w14:paraId="4EEF19A4" w14:textId="79CA092D"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Sandsynlighed for at være dømt for noget kriminelt</w:t>
            </w:r>
            <w:r w:rsidR="004946F6">
              <w:rPr>
                <w:rFonts w:eastAsia="Times New Roman"/>
                <w:color w:val="323435"/>
                <w:sz w:val="18"/>
                <w:szCs w:val="18"/>
                <w:lang w:eastAsia="da-DK"/>
              </w:rPr>
              <w:t xml:space="preserve"> (pct.)</w:t>
            </w:r>
          </w:p>
        </w:tc>
        <w:tc>
          <w:tcPr>
            <w:tcW w:w="1160" w:type="dxa"/>
            <w:tcBorders>
              <w:top w:val="nil"/>
              <w:left w:val="nil"/>
              <w:bottom w:val="nil"/>
              <w:right w:val="nil"/>
            </w:tcBorders>
            <w:shd w:val="clear" w:color="000000" w:fill="FFFFFF"/>
            <w:noWrap/>
            <w:vAlign w:val="bottom"/>
            <w:hideMark/>
          </w:tcPr>
          <w:p w14:paraId="45B790A7" w14:textId="300A52C3"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-0,151</w:t>
            </w:r>
          </w:p>
        </w:tc>
        <w:tc>
          <w:tcPr>
            <w:tcW w:w="1640" w:type="dxa"/>
            <w:tcBorders>
              <w:top w:val="nil"/>
              <w:left w:val="nil"/>
              <w:bottom w:val="nil"/>
              <w:right w:val="nil"/>
            </w:tcBorders>
            <w:shd w:val="clear" w:color="000000" w:fill="FFFFFF"/>
            <w:noWrap/>
            <w:vAlign w:val="bottom"/>
            <w:hideMark/>
          </w:tcPr>
          <w:p w14:paraId="2E353BF9" w14:textId="1715D424" w:rsidR="00721E06" w:rsidRPr="002D0B6B" w:rsidRDefault="00721E06" w:rsidP="00A95259">
            <w:pPr>
              <w:spacing w:after="0" w:line="240" w:lineRule="auto"/>
              <w:jc w:val="right"/>
              <w:rPr>
                <w:rFonts w:eastAsia="Times New Roman"/>
                <w:color w:val="323435"/>
                <w:sz w:val="18"/>
                <w:szCs w:val="18"/>
                <w:lang w:eastAsia="da-DK"/>
              </w:rPr>
            </w:pPr>
            <w:r w:rsidRPr="002D0B6B">
              <w:rPr>
                <w:rFonts w:eastAsia="Times New Roman"/>
                <w:color w:val="323435"/>
                <w:sz w:val="18"/>
                <w:szCs w:val="18"/>
                <w:lang w:eastAsia="da-DK"/>
              </w:rPr>
              <w:t>0,688</w:t>
            </w:r>
          </w:p>
        </w:tc>
      </w:tr>
      <w:tr w:rsidR="00721E06" w:rsidRPr="002D0B6B" w14:paraId="73B3520A" w14:textId="77777777" w:rsidTr="00A95259">
        <w:trPr>
          <w:trHeight w:val="228"/>
        </w:trPr>
        <w:tc>
          <w:tcPr>
            <w:tcW w:w="7040" w:type="dxa"/>
            <w:tcBorders>
              <w:top w:val="nil"/>
              <w:left w:val="nil"/>
              <w:bottom w:val="nil"/>
              <w:right w:val="nil"/>
            </w:tcBorders>
            <w:shd w:val="clear" w:color="000000" w:fill="FFFFFF"/>
            <w:noWrap/>
            <w:vAlign w:val="bottom"/>
            <w:hideMark/>
          </w:tcPr>
          <w:p w14:paraId="057AE638" w14:textId="143FDD58" w:rsidR="00721E06" w:rsidRPr="002D0B6B" w:rsidRDefault="00721E06" w:rsidP="00A95259">
            <w:pPr>
              <w:spacing w:after="0" w:line="240" w:lineRule="auto"/>
              <w:rPr>
                <w:rFonts w:eastAsia="Times New Roman"/>
                <w:color w:val="323435"/>
                <w:sz w:val="18"/>
                <w:szCs w:val="18"/>
                <w:lang w:eastAsia="da-DK"/>
              </w:rPr>
            </w:pPr>
            <w:r>
              <w:rPr>
                <w:rFonts w:eastAsia="Times New Roman"/>
                <w:color w:val="323435"/>
                <w:sz w:val="18"/>
                <w:szCs w:val="18"/>
                <w:lang w:eastAsia="da-DK"/>
              </w:rPr>
              <w:t>Sandsynlig</w:t>
            </w:r>
            <w:r w:rsidRPr="002D0B6B">
              <w:rPr>
                <w:rFonts w:eastAsia="Times New Roman"/>
                <w:color w:val="323435"/>
                <w:sz w:val="18"/>
                <w:szCs w:val="18"/>
                <w:lang w:eastAsia="da-DK"/>
              </w:rPr>
              <w:t xml:space="preserve">hed for </w:t>
            </w:r>
            <w:r>
              <w:rPr>
                <w:rFonts w:eastAsia="Times New Roman"/>
                <w:color w:val="323435"/>
                <w:sz w:val="18"/>
                <w:szCs w:val="18"/>
                <w:lang w:eastAsia="da-DK"/>
              </w:rPr>
              <w:t xml:space="preserve">at </w:t>
            </w:r>
            <w:r w:rsidRPr="002D0B6B">
              <w:rPr>
                <w:rFonts w:eastAsia="Times New Roman"/>
                <w:color w:val="323435"/>
                <w:sz w:val="18"/>
                <w:szCs w:val="18"/>
                <w:lang w:eastAsia="da-DK"/>
              </w:rPr>
              <w:t>være dømt for at have overtrådt straffeloven</w:t>
            </w:r>
            <w:r w:rsidR="004946F6">
              <w:rPr>
                <w:rFonts w:eastAsia="Times New Roman"/>
                <w:color w:val="323435"/>
                <w:sz w:val="18"/>
                <w:szCs w:val="18"/>
                <w:lang w:eastAsia="da-DK"/>
              </w:rPr>
              <w:t xml:space="preserve"> (pct.)</w:t>
            </w:r>
          </w:p>
        </w:tc>
        <w:tc>
          <w:tcPr>
            <w:tcW w:w="1160" w:type="dxa"/>
            <w:tcBorders>
              <w:top w:val="nil"/>
              <w:left w:val="nil"/>
              <w:bottom w:val="nil"/>
              <w:right w:val="nil"/>
            </w:tcBorders>
            <w:shd w:val="clear" w:color="000000" w:fill="FFFFFF"/>
            <w:noWrap/>
            <w:vAlign w:val="bottom"/>
            <w:hideMark/>
          </w:tcPr>
          <w:p w14:paraId="56DEAD29" w14:textId="3B781FA0" w:rsidR="00721E06" w:rsidRPr="002D0B6B" w:rsidRDefault="00721E06" w:rsidP="00A95259">
            <w:pPr>
              <w:spacing w:after="0" w:line="240" w:lineRule="auto"/>
              <w:rPr>
                <w:rFonts w:eastAsia="Times New Roman"/>
                <w:sz w:val="18"/>
                <w:szCs w:val="18"/>
                <w:lang w:eastAsia="da-DK"/>
              </w:rPr>
            </w:pPr>
            <w:r w:rsidRPr="002D0B6B">
              <w:rPr>
                <w:rFonts w:eastAsia="Times New Roman"/>
                <w:sz w:val="18"/>
                <w:szCs w:val="18"/>
                <w:lang w:eastAsia="da-DK"/>
              </w:rPr>
              <w:t>0,215</w:t>
            </w:r>
          </w:p>
        </w:tc>
        <w:tc>
          <w:tcPr>
            <w:tcW w:w="1640" w:type="dxa"/>
            <w:tcBorders>
              <w:top w:val="nil"/>
              <w:left w:val="nil"/>
              <w:bottom w:val="nil"/>
              <w:right w:val="nil"/>
            </w:tcBorders>
            <w:shd w:val="clear" w:color="000000" w:fill="FFFFFF"/>
            <w:noWrap/>
            <w:vAlign w:val="bottom"/>
            <w:hideMark/>
          </w:tcPr>
          <w:p w14:paraId="37A5EE4A" w14:textId="0A621FF6" w:rsidR="00721E06" w:rsidRPr="002D0B6B" w:rsidRDefault="00721E06" w:rsidP="00A95259">
            <w:pPr>
              <w:spacing w:after="0" w:line="240" w:lineRule="auto"/>
              <w:jc w:val="right"/>
              <w:rPr>
                <w:rFonts w:eastAsia="Times New Roman"/>
                <w:sz w:val="18"/>
                <w:szCs w:val="18"/>
                <w:lang w:eastAsia="da-DK"/>
              </w:rPr>
            </w:pPr>
            <w:r w:rsidRPr="002D0B6B">
              <w:rPr>
                <w:rFonts w:eastAsia="Times New Roman"/>
                <w:sz w:val="18"/>
                <w:szCs w:val="18"/>
                <w:lang w:eastAsia="da-DK"/>
              </w:rPr>
              <w:t>0,492</w:t>
            </w:r>
          </w:p>
        </w:tc>
      </w:tr>
      <w:tr w:rsidR="00721E06" w:rsidRPr="002D0B6B" w14:paraId="3B49BF95" w14:textId="77777777" w:rsidTr="00A95259">
        <w:trPr>
          <w:trHeight w:val="228"/>
        </w:trPr>
        <w:tc>
          <w:tcPr>
            <w:tcW w:w="7040" w:type="dxa"/>
            <w:tcBorders>
              <w:top w:val="nil"/>
              <w:left w:val="nil"/>
              <w:bottom w:val="nil"/>
              <w:right w:val="nil"/>
            </w:tcBorders>
            <w:shd w:val="clear" w:color="000000" w:fill="FFFFFF"/>
            <w:noWrap/>
            <w:vAlign w:val="bottom"/>
            <w:hideMark/>
          </w:tcPr>
          <w:p w14:paraId="431ECE3E" w14:textId="11335A5C"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Sandsynlighed for at være helårsmodtager af offentlig forsørgelse</w:t>
            </w:r>
            <w:r w:rsidR="00531B39">
              <w:rPr>
                <w:rFonts w:eastAsia="Times New Roman"/>
                <w:color w:val="323435"/>
                <w:sz w:val="18"/>
                <w:szCs w:val="18"/>
                <w:lang w:eastAsia="da-DK"/>
              </w:rPr>
              <w:t xml:space="preserve"> (pct.)</w:t>
            </w:r>
          </w:p>
        </w:tc>
        <w:tc>
          <w:tcPr>
            <w:tcW w:w="1160" w:type="dxa"/>
            <w:tcBorders>
              <w:top w:val="nil"/>
              <w:left w:val="nil"/>
              <w:bottom w:val="nil"/>
              <w:right w:val="nil"/>
            </w:tcBorders>
            <w:shd w:val="clear" w:color="000000" w:fill="FFFFFF"/>
            <w:noWrap/>
            <w:vAlign w:val="bottom"/>
            <w:hideMark/>
          </w:tcPr>
          <w:p w14:paraId="0FDAFB44" w14:textId="7170C3E1" w:rsidR="00721E06" w:rsidRPr="002D0B6B" w:rsidRDefault="004946F6" w:rsidP="00A95259">
            <w:pPr>
              <w:spacing w:after="0" w:line="240" w:lineRule="auto"/>
              <w:rPr>
                <w:rFonts w:eastAsia="Times New Roman"/>
                <w:sz w:val="18"/>
                <w:szCs w:val="18"/>
                <w:lang w:eastAsia="da-DK"/>
              </w:rPr>
            </w:pPr>
            <w:r>
              <w:rPr>
                <w:rFonts w:eastAsia="Times New Roman"/>
                <w:sz w:val="18"/>
                <w:szCs w:val="18"/>
                <w:lang w:eastAsia="da-DK"/>
              </w:rPr>
              <w:t>2,23</w:t>
            </w:r>
          </w:p>
        </w:tc>
        <w:tc>
          <w:tcPr>
            <w:tcW w:w="1640" w:type="dxa"/>
            <w:tcBorders>
              <w:top w:val="nil"/>
              <w:left w:val="nil"/>
              <w:bottom w:val="nil"/>
              <w:right w:val="nil"/>
            </w:tcBorders>
            <w:shd w:val="clear" w:color="000000" w:fill="FFFFFF"/>
            <w:noWrap/>
            <w:vAlign w:val="bottom"/>
            <w:hideMark/>
          </w:tcPr>
          <w:p w14:paraId="5EE611E7" w14:textId="0E1792B1" w:rsidR="00721E06" w:rsidRPr="002D0B6B" w:rsidRDefault="00721E06" w:rsidP="00A95259">
            <w:pPr>
              <w:spacing w:after="0" w:line="240" w:lineRule="auto"/>
              <w:jc w:val="right"/>
              <w:rPr>
                <w:rFonts w:eastAsia="Times New Roman"/>
                <w:sz w:val="18"/>
                <w:szCs w:val="18"/>
                <w:lang w:eastAsia="da-DK"/>
              </w:rPr>
            </w:pPr>
            <w:r w:rsidRPr="002D0B6B">
              <w:rPr>
                <w:rFonts w:eastAsia="Times New Roman"/>
                <w:sz w:val="18"/>
                <w:szCs w:val="18"/>
                <w:lang w:eastAsia="da-DK"/>
              </w:rPr>
              <w:t>1</w:t>
            </w:r>
            <w:r w:rsidR="00531B39">
              <w:rPr>
                <w:rFonts w:eastAsia="Times New Roman"/>
                <w:sz w:val="18"/>
                <w:szCs w:val="18"/>
                <w:lang w:eastAsia="da-DK"/>
              </w:rPr>
              <w:t>,</w:t>
            </w:r>
            <w:r w:rsidRPr="002D0B6B">
              <w:rPr>
                <w:rFonts w:eastAsia="Times New Roman"/>
                <w:sz w:val="18"/>
                <w:szCs w:val="18"/>
                <w:lang w:eastAsia="da-DK"/>
              </w:rPr>
              <w:t>39</w:t>
            </w:r>
          </w:p>
        </w:tc>
      </w:tr>
      <w:tr w:rsidR="00721E06" w:rsidRPr="002D0B6B" w14:paraId="16EB0D2F" w14:textId="77777777" w:rsidTr="00A95259">
        <w:trPr>
          <w:trHeight w:val="228"/>
        </w:trPr>
        <w:tc>
          <w:tcPr>
            <w:tcW w:w="7040" w:type="dxa"/>
            <w:tcBorders>
              <w:top w:val="single" w:sz="4" w:space="0" w:color="auto"/>
              <w:left w:val="nil"/>
              <w:bottom w:val="nil"/>
              <w:right w:val="nil"/>
            </w:tcBorders>
            <w:shd w:val="clear" w:color="000000" w:fill="FFFFFF"/>
            <w:noWrap/>
            <w:vAlign w:val="bottom"/>
            <w:hideMark/>
          </w:tcPr>
          <w:p w14:paraId="174789DA" w14:textId="77777777" w:rsidR="00721E06" w:rsidRPr="002D0B6B" w:rsidRDefault="00721E06" w:rsidP="00A95259">
            <w:pPr>
              <w:spacing w:after="0" w:line="240" w:lineRule="auto"/>
              <w:rPr>
                <w:rFonts w:eastAsia="Times New Roman"/>
                <w:i/>
                <w:iCs/>
                <w:color w:val="323435"/>
                <w:sz w:val="18"/>
                <w:szCs w:val="18"/>
                <w:lang w:eastAsia="da-DK"/>
              </w:rPr>
            </w:pPr>
            <w:r w:rsidRPr="002D0B6B">
              <w:rPr>
                <w:rFonts w:eastAsia="Times New Roman"/>
                <w:i/>
                <w:iCs/>
                <w:color w:val="323435"/>
                <w:sz w:val="18"/>
                <w:szCs w:val="18"/>
                <w:lang w:eastAsia="da-DK"/>
              </w:rPr>
              <w:t>Kilde: Egne beregninger på baggrund af udtræk fra Danmarks Statistiks personregister</w:t>
            </w:r>
          </w:p>
        </w:tc>
        <w:tc>
          <w:tcPr>
            <w:tcW w:w="1160" w:type="dxa"/>
            <w:tcBorders>
              <w:top w:val="single" w:sz="4" w:space="0" w:color="auto"/>
              <w:left w:val="nil"/>
              <w:bottom w:val="nil"/>
              <w:right w:val="nil"/>
            </w:tcBorders>
            <w:shd w:val="clear" w:color="000000" w:fill="FFFFFF"/>
            <w:noWrap/>
            <w:vAlign w:val="bottom"/>
            <w:hideMark/>
          </w:tcPr>
          <w:p w14:paraId="2E80380E"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 </w:t>
            </w:r>
          </w:p>
        </w:tc>
        <w:tc>
          <w:tcPr>
            <w:tcW w:w="1640" w:type="dxa"/>
            <w:tcBorders>
              <w:top w:val="single" w:sz="4" w:space="0" w:color="auto"/>
              <w:left w:val="nil"/>
              <w:bottom w:val="nil"/>
              <w:right w:val="nil"/>
            </w:tcBorders>
            <w:shd w:val="clear" w:color="000000" w:fill="FFFFFF"/>
            <w:noWrap/>
            <w:vAlign w:val="bottom"/>
            <w:hideMark/>
          </w:tcPr>
          <w:p w14:paraId="07F32BFC"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 </w:t>
            </w:r>
          </w:p>
        </w:tc>
      </w:tr>
      <w:tr w:rsidR="00721E06" w:rsidRPr="002D0B6B" w14:paraId="5BBE61CA" w14:textId="77777777" w:rsidTr="00A95259">
        <w:trPr>
          <w:trHeight w:val="228"/>
        </w:trPr>
        <w:tc>
          <w:tcPr>
            <w:tcW w:w="8200" w:type="dxa"/>
            <w:gridSpan w:val="2"/>
            <w:tcBorders>
              <w:top w:val="nil"/>
              <w:left w:val="nil"/>
              <w:bottom w:val="nil"/>
              <w:right w:val="nil"/>
            </w:tcBorders>
            <w:shd w:val="clear" w:color="000000" w:fill="FFFFFF"/>
            <w:noWrap/>
            <w:vAlign w:val="bottom"/>
            <w:hideMark/>
          </w:tcPr>
          <w:p w14:paraId="5265851C"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Amn, *signifikant på 10 pct., ** signifikant på 5 pct., *** signifikant på 1 pct. signifikansniveau</w:t>
            </w:r>
          </w:p>
        </w:tc>
        <w:tc>
          <w:tcPr>
            <w:tcW w:w="1640" w:type="dxa"/>
            <w:tcBorders>
              <w:top w:val="nil"/>
              <w:left w:val="nil"/>
              <w:bottom w:val="nil"/>
              <w:right w:val="nil"/>
            </w:tcBorders>
            <w:shd w:val="clear" w:color="000000" w:fill="FFFFFF"/>
            <w:noWrap/>
            <w:vAlign w:val="bottom"/>
            <w:hideMark/>
          </w:tcPr>
          <w:p w14:paraId="1BB0767D"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 </w:t>
            </w:r>
          </w:p>
        </w:tc>
      </w:tr>
      <w:tr w:rsidR="00721E06" w:rsidRPr="002D0B6B" w14:paraId="26CB20F9" w14:textId="77777777" w:rsidTr="00A95259">
        <w:trPr>
          <w:trHeight w:val="228"/>
        </w:trPr>
        <w:tc>
          <w:tcPr>
            <w:tcW w:w="7040" w:type="dxa"/>
            <w:tcBorders>
              <w:top w:val="nil"/>
              <w:left w:val="nil"/>
              <w:bottom w:val="nil"/>
              <w:right w:val="nil"/>
            </w:tcBorders>
            <w:shd w:val="clear" w:color="000000" w:fill="FFFFFF"/>
            <w:noWrap/>
            <w:vAlign w:val="bottom"/>
            <w:hideMark/>
          </w:tcPr>
          <w:p w14:paraId="31BA6E0E"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Samme bemærkninger som i øvrige tabeller</w:t>
            </w:r>
          </w:p>
        </w:tc>
        <w:tc>
          <w:tcPr>
            <w:tcW w:w="1160" w:type="dxa"/>
            <w:tcBorders>
              <w:top w:val="nil"/>
              <w:left w:val="nil"/>
              <w:bottom w:val="nil"/>
              <w:right w:val="nil"/>
            </w:tcBorders>
            <w:shd w:val="clear" w:color="000000" w:fill="FFFFFF"/>
            <w:noWrap/>
            <w:vAlign w:val="bottom"/>
            <w:hideMark/>
          </w:tcPr>
          <w:p w14:paraId="581CE999"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 </w:t>
            </w:r>
          </w:p>
        </w:tc>
        <w:tc>
          <w:tcPr>
            <w:tcW w:w="1640" w:type="dxa"/>
            <w:tcBorders>
              <w:top w:val="nil"/>
              <w:left w:val="nil"/>
              <w:bottom w:val="nil"/>
              <w:right w:val="nil"/>
            </w:tcBorders>
            <w:shd w:val="clear" w:color="000000" w:fill="FFFFFF"/>
            <w:noWrap/>
            <w:vAlign w:val="bottom"/>
            <w:hideMark/>
          </w:tcPr>
          <w:p w14:paraId="683A7C9A" w14:textId="77777777" w:rsidR="00721E06" w:rsidRPr="002D0B6B" w:rsidRDefault="00721E06" w:rsidP="00A95259">
            <w:pPr>
              <w:spacing w:after="0" w:line="240" w:lineRule="auto"/>
              <w:rPr>
                <w:rFonts w:eastAsia="Times New Roman"/>
                <w:color w:val="323435"/>
                <w:sz w:val="18"/>
                <w:szCs w:val="18"/>
                <w:lang w:eastAsia="da-DK"/>
              </w:rPr>
            </w:pPr>
            <w:r w:rsidRPr="002D0B6B">
              <w:rPr>
                <w:rFonts w:eastAsia="Times New Roman"/>
                <w:color w:val="323435"/>
                <w:sz w:val="18"/>
                <w:szCs w:val="18"/>
                <w:lang w:eastAsia="da-DK"/>
              </w:rPr>
              <w:t> </w:t>
            </w:r>
          </w:p>
        </w:tc>
      </w:tr>
    </w:tbl>
    <w:p w14:paraId="519B0037" w14:textId="77777777" w:rsidR="00721E06" w:rsidRDefault="00721E06">
      <w:pPr>
        <w:rPr>
          <w:sz w:val="24"/>
          <w:szCs w:val="24"/>
        </w:rPr>
      </w:pPr>
    </w:p>
    <w:p w14:paraId="508115C6" w14:textId="298F15B5" w:rsidR="008276F2" w:rsidRDefault="008276F2">
      <w:pPr>
        <w:rPr>
          <w:sz w:val="24"/>
          <w:szCs w:val="24"/>
        </w:rPr>
      </w:pPr>
      <w:r>
        <w:rPr>
          <w:sz w:val="24"/>
          <w:szCs w:val="24"/>
        </w:rPr>
        <w:br w:type="page"/>
      </w:r>
    </w:p>
    <w:p w14:paraId="71408469" w14:textId="25D97B5A" w:rsidR="008276F2" w:rsidRPr="008276F2" w:rsidRDefault="008276F2">
      <w:pPr>
        <w:rPr>
          <w:b/>
          <w:sz w:val="24"/>
          <w:szCs w:val="24"/>
        </w:rPr>
      </w:pPr>
      <w:r w:rsidRPr="008276F2">
        <w:rPr>
          <w:b/>
          <w:sz w:val="24"/>
          <w:szCs w:val="24"/>
        </w:rPr>
        <w:lastRenderedPageBreak/>
        <w:t>Bilag 5. Skitse til en ny politik</w:t>
      </w:r>
    </w:p>
    <w:tbl>
      <w:tblPr>
        <w:tblStyle w:val="Mediumskygge21"/>
        <w:tblpPr w:leftFromText="141" w:rightFromText="141" w:vertAnchor="text" w:tblpY="1"/>
        <w:tblOverlap w:val="never"/>
        <w:tblW w:w="0" w:type="auto"/>
        <w:tblLayout w:type="fixed"/>
        <w:tblLook w:val="04A0" w:firstRow="1" w:lastRow="0" w:firstColumn="1" w:lastColumn="0" w:noHBand="0" w:noVBand="1"/>
      </w:tblPr>
      <w:tblGrid>
        <w:gridCol w:w="1970"/>
        <w:gridCol w:w="4659"/>
      </w:tblGrid>
      <w:tr w:rsidR="008276F2" w:rsidRPr="008276F2" w14:paraId="065BCFB0" w14:textId="77777777" w:rsidTr="00B66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0" w:type="dxa"/>
          </w:tcPr>
          <w:p w14:paraId="52806856" w14:textId="77777777" w:rsidR="008276F2" w:rsidRPr="008276F2" w:rsidRDefault="008276F2" w:rsidP="008276F2">
            <w:pPr>
              <w:rPr>
                <w:rFonts w:ascii="Arial" w:eastAsia="Cambria" w:hAnsi="Arial" w:cs="Arial"/>
                <w:sz w:val="20"/>
                <w:szCs w:val="20"/>
              </w:rPr>
            </w:pPr>
          </w:p>
          <w:p w14:paraId="232F91E5" w14:textId="77777777" w:rsidR="008276F2" w:rsidRPr="008276F2" w:rsidRDefault="008276F2" w:rsidP="008276F2">
            <w:pPr>
              <w:rPr>
                <w:rFonts w:ascii="Arial" w:eastAsia="Cambria" w:hAnsi="Arial" w:cs="Arial"/>
                <w:sz w:val="20"/>
                <w:szCs w:val="20"/>
              </w:rPr>
            </w:pPr>
          </w:p>
          <w:p w14:paraId="72FCD22F" w14:textId="77777777" w:rsidR="008276F2" w:rsidRPr="008276F2" w:rsidRDefault="008276F2" w:rsidP="008276F2">
            <w:pPr>
              <w:rPr>
                <w:rFonts w:ascii="Arial" w:eastAsia="Cambria" w:hAnsi="Arial" w:cs="Arial"/>
                <w:sz w:val="20"/>
                <w:szCs w:val="20"/>
              </w:rPr>
            </w:pPr>
          </w:p>
        </w:tc>
        <w:tc>
          <w:tcPr>
            <w:tcW w:w="4659" w:type="dxa"/>
          </w:tcPr>
          <w:p w14:paraId="681846AA" w14:textId="77777777" w:rsidR="008276F2" w:rsidRPr="008276F2" w:rsidRDefault="008276F2" w:rsidP="008276F2">
            <w:pPr>
              <w:cnfStyle w:val="100000000000" w:firstRow="1" w:lastRow="0" w:firstColumn="0" w:lastColumn="0" w:oddVBand="0" w:evenVBand="0" w:oddHBand="0" w:evenHBand="0" w:firstRowFirstColumn="0" w:firstRowLastColumn="0" w:lastRowFirstColumn="0" w:lastRowLastColumn="0"/>
              <w:rPr>
                <w:rFonts w:ascii="Arial" w:eastAsia="Cambria" w:hAnsi="Arial" w:cs="Arial"/>
                <w:sz w:val="20"/>
                <w:szCs w:val="20"/>
              </w:rPr>
            </w:pPr>
            <w:r w:rsidRPr="008276F2">
              <w:rPr>
                <w:rFonts w:ascii="Arial" w:eastAsia="Cambria" w:hAnsi="Arial" w:cs="Arial"/>
                <w:sz w:val="20"/>
                <w:szCs w:val="20"/>
              </w:rPr>
              <w:t>Skitse til ny politik</w:t>
            </w:r>
          </w:p>
        </w:tc>
      </w:tr>
      <w:tr w:rsidR="008276F2" w:rsidRPr="008276F2" w14:paraId="4E5D71B5" w14:textId="77777777" w:rsidTr="00BC217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970" w:type="dxa"/>
          </w:tcPr>
          <w:p w14:paraId="0B3B43F2" w14:textId="77777777" w:rsidR="008276F2" w:rsidRPr="008276F2" w:rsidRDefault="008276F2" w:rsidP="008276F2">
            <w:pPr>
              <w:rPr>
                <w:rFonts w:ascii="Arial" w:eastAsia="Cambria" w:hAnsi="Arial" w:cs="Arial"/>
                <w:sz w:val="20"/>
                <w:szCs w:val="20"/>
              </w:rPr>
            </w:pPr>
            <w:r w:rsidRPr="008276F2">
              <w:rPr>
                <w:rFonts w:ascii="Arial" w:eastAsia="Cambria" w:hAnsi="Arial" w:cs="Arial"/>
                <w:sz w:val="20"/>
                <w:szCs w:val="20"/>
              </w:rPr>
              <w:t>Forskning</w:t>
            </w:r>
          </w:p>
        </w:tc>
        <w:tc>
          <w:tcPr>
            <w:tcW w:w="4659" w:type="dxa"/>
          </w:tcPr>
          <w:p w14:paraId="7BAA4672" w14:textId="5B49C41A" w:rsidR="008276F2" w:rsidRPr="008276F2" w:rsidRDefault="008276F2" w:rsidP="00D264B1">
            <w:pPr>
              <w:numPr>
                <w:ilvl w:val="0"/>
                <w:numId w:val="4"/>
              </w:numPr>
              <w:ind w:left="113" w:hanging="113"/>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Indsats mod ghettoer</w:t>
            </w:r>
            <w:r w:rsidR="00BC217B">
              <w:rPr>
                <w:rFonts w:ascii="Arial" w:eastAsia="Cambria" w:hAnsi="Arial" w:cs="Arial"/>
                <w:color w:val="222222"/>
                <w:sz w:val="16"/>
                <w:szCs w:val="16"/>
              </w:rPr>
              <w:t xml:space="preserve"> og udsatte områder</w:t>
            </w:r>
            <w:r w:rsidRPr="008276F2">
              <w:rPr>
                <w:rFonts w:ascii="Arial" w:eastAsia="Cambria" w:hAnsi="Arial" w:cs="Arial"/>
                <w:color w:val="222222"/>
                <w:sz w:val="16"/>
                <w:szCs w:val="16"/>
              </w:rPr>
              <w:t xml:space="preserve"> bør have et klart forskningsgrundlag</w:t>
            </w:r>
            <w:r w:rsidR="003B05F4">
              <w:rPr>
                <w:rFonts w:ascii="Arial" w:eastAsia="Cambria" w:hAnsi="Arial" w:cs="Arial"/>
                <w:color w:val="222222"/>
                <w:sz w:val="16"/>
                <w:szCs w:val="16"/>
              </w:rPr>
              <w:t>.</w:t>
            </w:r>
          </w:p>
        </w:tc>
      </w:tr>
      <w:tr w:rsidR="008276F2" w:rsidRPr="008276F2" w14:paraId="3BCF5D60" w14:textId="77777777" w:rsidTr="00B66E68">
        <w:tc>
          <w:tcPr>
            <w:cnfStyle w:val="001000000000" w:firstRow="0" w:lastRow="0" w:firstColumn="1" w:lastColumn="0" w:oddVBand="0" w:evenVBand="0" w:oddHBand="0" w:evenHBand="0" w:firstRowFirstColumn="0" w:firstRowLastColumn="0" w:lastRowFirstColumn="0" w:lastRowLastColumn="0"/>
            <w:tcW w:w="1970" w:type="dxa"/>
          </w:tcPr>
          <w:p w14:paraId="71E014FA" w14:textId="77777777" w:rsidR="008276F2" w:rsidRPr="008276F2" w:rsidRDefault="008276F2" w:rsidP="008276F2">
            <w:pPr>
              <w:rPr>
                <w:rFonts w:ascii="Arial" w:eastAsia="Cambria" w:hAnsi="Arial" w:cs="Arial"/>
                <w:sz w:val="20"/>
                <w:szCs w:val="20"/>
              </w:rPr>
            </w:pPr>
            <w:r w:rsidRPr="008276F2">
              <w:rPr>
                <w:rFonts w:ascii="Arial" w:eastAsia="Cambria" w:hAnsi="Arial" w:cs="Arial"/>
                <w:sz w:val="20"/>
                <w:szCs w:val="20"/>
              </w:rPr>
              <w:t>Ophold</w:t>
            </w:r>
          </w:p>
        </w:tc>
        <w:tc>
          <w:tcPr>
            <w:tcW w:w="4659" w:type="dxa"/>
          </w:tcPr>
          <w:p w14:paraId="3C91AE10" w14:textId="37F4FE73" w:rsidR="008276F2" w:rsidRPr="008276F2" w:rsidRDefault="008276F2" w:rsidP="00D264B1">
            <w:pPr>
              <w:numPr>
                <w:ilvl w:val="0"/>
                <w:numId w:val="4"/>
              </w:numPr>
              <w:ind w:left="113" w:hanging="113"/>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Indvandring af arbejdstagere skaber færre ghettoer end indvandring af flygtninge</w:t>
            </w:r>
            <w:r w:rsidR="003B05F4">
              <w:rPr>
                <w:rFonts w:ascii="Arial" w:eastAsia="Cambria" w:hAnsi="Arial" w:cs="Arial"/>
                <w:color w:val="222222"/>
                <w:sz w:val="16"/>
                <w:szCs w:val="16"/>
              </w:rPr>
              <w:t>.</w:t>
            </w:r>
          </w:p>
        </w:tc>
      </w:tr>
      <w:tr w:rsidR="008276F2" w:rsidRPr="008276F2" w14:paraId="35347E2B" w14:textId="77777777" w:rsidTr="00B66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1D3E033E" w14:textId="77777777" w:rsidR="008276F2" w:rsidRPr="008276F2" w:rsidRDefault="008276F2" w:rsidP="008276F2">
            <w:pPr>
              <w:rPr>
                <w:rFonts w:ascii="Arial" w:eastAsia="Cambria" w:hAnsi="Arial" w:cs="Arial"/>
                <w:sz w:val="20"/>
                <w:szCs w:val="20"/>
              </w:rPr>
            </w:pPr>
            <w:r w:rsidRPr="008276F2">
              <w:rPr>
                <w:rFonts w:ascii="Arial" w:eastAsia="Cambria" w:hAnsi="Arial" w:cs="Arial"/>
                <w:sz w:val="20"/>
                <w:szCs w:val="20"/>
              </w:rPr>
              <w:t>Arbejdsmarked</w:t>
            </w:r>
          </w:p>
        </w:tc>
        <w:tc>
          <w:tcPr>
            <w:tcW w:w="4659" w:type="dxa"/>
          </w:tcPr>
          <w:p w14:paraId="4CD255EC" w14:textId="5C6AF163" w:rsidR="003B05F4" w:rsidRDefault="003B05F4" w:rsidP="00D264B1">
            <w:pPr>
              <w:numPr>
                <w:ilvl w:val="0"/>
                <w:numId w:val="4"/>
              </w:numPr>
              <w:ind w:left="113" w:hanging="113"/>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222222"/>
                <w:sz w:val="16"/>
                <w:szCs w:val="16"/>
              </w:rPr>
            </w:pPr>
            <w:r>
              <w:rPr>
                <w:rFonts w:ascii="Arial" w:eastAsia="Cambria" w:hAnsi="Arial" w:cs="Arial"/>
                <w:color w:val="222222"/>
                <w:sz w:val="16"/>
                <w:szCs w:val="16"/>
              </w:rPr>
              <w:t>Kontanthjælp, integrationsydelse mv. skal tage hensyn til etnisk økonomi og ikke være højere end det kan betale sig at arbejde.</w:t>
            </w:r>
          </w:p>
          <w:p w14:paraId="6F0F336B" w14:textId="0DBB4EF1" w:rsidR="008276F2" w:rsidRPr="008276F2" w:rsidRDefault="008276F2" w:rsidP="00D264B1">
            <w:pPr>
              <w:numPr>
                <w:ilvl w:val="0"/>
                <w:numId w:val="4"/>
              </w:numPr>
              <w:ind w:left="113" w:hanging="113"/>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Arbejdsmarkedets parter bør indføre indslusningsløn, så den sociale mobilitet ud af ghettoerne øges</w:t>
            </w:r>
            <w:r w:rsidR="003B05F4">
              <w:rPr>
                <w:rFonts w:ascii="Arial" w:eastAsia="Cambria" w:hAnsi="Arial" w:cs="Arial"/>
                <w:color w:val="222222"/>
                <w:sz w:val="16"/>
                <w:szCs w:val="16"/>
              </w:rPr>
              <w:t>.</w:t>
            </w:r>
          </w:p>
        </w:tc>
      </w:tr>
      <w:tr w:rsidR="008276F2" w:rsidRPr="008276F2" w14:paraId="59EC8205" w14:textId="77777777" w:rsidTr="00B66E68">
        <w:tc>
          <w:tcPr>
            <w:cnfStyle w:val="001000000000" w:firstRow="0" w:lastRow="0" w:firstColumn="1" w:lastColumn="0" w:oddVBand="0" w:evenVBand="0" w:oddHBand="0" w:evenHBand="0" w:firstRowFirstColumn="0" w:firstRowLastColumn="0" w:lastRowFirstColumn="0" w:lastRowLastColumn="0"/>
            <w:tcW w:w="1970" w:type="dxa"/>
          </w:tcPr>
          <w:p w14:paraId="39D8F97C" w14:textId="77777777" w:rsidR="008276F2" w:rsidRPr="008276F2" w:rsidRDefault="008276F2" w:rsidP="008276F2">
            <w:pPr>
              <w:rPr>
                <w:rFonts w:ascii="Arial" w:eastAsia="Cambria" w:hAnsi="Arial" w:cs="Arial"/>
                <w:color w:val="222222"/>
                <w:sz w:val="20"/>
                <w:szCs w:val="20"/>
              </w:rPr>
            </w:pPr>
            <w:r w:rsidRPr="008276F2">
              <w:rPr>
                <w:rFonts w:ascii="Arial" w:eastAsia="Cambria" w:hAnsi="Arial" w:cs="Arial"/>
                <w:sz w:val="20"/>
                <w:szCs w:val="20"/>
              </w:rPr>
              <w:t>Boliger og boligom</w:t>
            </w:r>
            <w:r w:rsidRPr="008276F2">
              <w:rPr>
                <w:rFonts w:ascii="Arial" w:eastAsia="Cambria" w:hAnsi="Arial" w:cs="Arial"/>
                <w:sz w:val="20"/>
                <w:szCs w:val="20"/>
              </w:rPr>
              <w:softHyphen/>
              <w:t>råder</w:t>
            </w:r>
          </w:p>
        </w:tc>
        <w:tc>
          <w:tcPr>
            <w:tcW w:w="4659" w:type="dxa"/>
          </w:tcPr>
          <w:p w14:paraId="53E7D6EC" w14:textId="65D01D35" w:rsidR="008276F2" w:rsidRPr="008276F2" w:rsidRDefault="008276F2" w:rsidP="00D264B1">
            <w:pPr>
              <w:numPr>
                <w:ilvl w:val="0"/>
                <w:numId w:val="1"/>
              </w:numPr>
              <w:ind w:left="113" w:hanging="113"/>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 xml:space="preserve">Afskaf helhedsplaner og tvangsflytninger – boligselskaber </w:t>
            </w:r>
            <w:r w:rsidR="00BC217B">
              <w:rPr>
                <w:rFonts w:ascii="Arial" w:eastAsia="Cambria" w:hAnsi="Arial" w:cs="Arial"/>
                <w:color w:val="222222"/>
                <w:sz w:val="16"/>
                <w:szCs w:val="16"/>
              </w:rPr>
              <w:t>og kommuner bør</w:t>
            </w:r>
            <w:r w:rsidRPr="008276F2">
              <w:rPr>
                <w:rFonts w:ascii="Arial" w:eastAsia="Cambria" w:hAnsi="Arial" w:cs="Arial"/>
                <w:color w:val="222222"/>
                <w:sz w:val="16"/>
                <w:szCs w:val="16"/>
              </w:rPr>
              <w:t xml:space="preserve"> selv stå for byudvikling</w:t>
            </w:r>
            <w:r w:rsidR="003B05F4">
              <w:rPr>
                <w:rFonts w:ascii="Arial" w:eastAsia="Cambria" w:hAnsi="Arial" w:cs="Arial"/>
                <w:color w:val="222222"/>
                <w:sz w:val="16"/>
                <w:szCs w:val="16"/>
              </w:rPr>
              <w:t>.</w:t>
            </w:r>
          </w:p>
          <w:p w14:paraId="002D0384" w14:textId="7BFD7A27" w:rsidR="008276F2" w:rsidRPr="008276F2" w:rsidRDefault="008276F2" w:rsidP="00D264B1">
            <w:pPr>
              <w:numPr>
                <w:ilvl w:val="0"/>
                <w:numId w:val="1"/>
              </w:numPr>
              <w:ind w:left="113" w:hanging="113"/>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Almene boligafdelinger bør helt eller delvist kunne sælges, idet mange almene boliger bidrager til dannelse af ghettoer</w:t>
            </w:r>
            <w:r w:rsidR="003B05F4">
              <w:rPr>
                <w:rFonts w:ascii="Arial" w:eastAsia="Cambria" w:hAnsi="Arial" w:cs="Arial"/>
                <w:color w:val="222222"/>
                <w:sz w:val="16"/>
                <w:szCs w:val="16"/>
              </w:rPr>
              <w:t>.</w:t>
            </w:r>
          </w:p>
        </w:tc>
      </w:tr>
      <w:tr w:rsidR="008276F2" w:rsidRPr="008276F2" w14:paraId="576D3743" w14:textId="77777777" w:rsidTr="00B66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6144D3F4" w14:textId="77777777" w:rsidR="008276F2" w:rsidRPr="008276F2" w:rsidRDefault="008276F2" w:rsidP="008276F2">
            <w:pPr>
              <w:rPr>
                <w:rFonts w:ascii="Arial" w:eastAsia="Cambria" w:hAnsi="Arial" w:cs="Arial"/>
                <w:sz w:val="20"/>
                <w:szCs w:val="20"/>
              </w:rPr>
            </w:pPr>
            <w:r w:rsidRPr="008276F2">
              <w:rPr>
                <w:rFonts w:ascii="Arial" w:eastAsia="Cambria" w:hAnsi="Arial" w:cs="Arial"/>
                <w:sz w:val="20"/>
                <w:szCs w:val="20"/>
              </w:rPr>
              <w:t>Bosættelse og boliganvisning</w:t>
            </w:r>
          </w:p>
        </w:tc>
        <w:tc>
          <w:tcPr>
            <w:tcW w:w="4659" w:type="dxa"/>
          </w:tcPr>
          <w:p w14:paraId="28843393" w14:textId="270F86D1" w:rsidR="008276F2" w:rsidRPr="008276F2" w:rsidRDefault="008276F2" w:rsidP="00D264B1">
            <w:pPr>
              <w:numPr>
                <w:ilvl w:val="0"/>
                <w:numId w:val="2"/>
              </w:numPr>
              <w:ind w:left="113" w:hanging="113"/>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Åb</w:t>
            </w:r>
            <w:r w:rsidR="003B05F4">
              <w:rPr>
                <w:rFonts w:ascii="Arial" w:eastAsia="Cambria" w:hAnsi="Arial" w:cs="Arial"/>
                <w:color w:val="222222"/>
                <w:sz w:val="16"/>
                <w:szCs w:val="16"/>
              </w:rPr>
              <w:t>ne</w:t>
            </w:r>
            <w:r w:rsidRPr="008276F2">
              <w:rPr>
                <w:rFonts w:ascii="Arial" w:eastAsia="Cambria" w:hAnsi="Arial" w:cs="Arial"/>
                <w:color w:val="222222"/>
                <w:sz w:val="16"/>
                <w:szCs w:val="16"/>
              </w:rPr>
              <w:t xml:space="preserve"> boligmarkedet for borgere med ikke-vestlig baggrund ved at afskaffe omkostningsbestemt husleje og unødige restriktioner på byggeri af udlejningsboliger</w:t>
            </w:r>
            <w:r w:rsidR="003B05F4">
              <w:rPr>
                <w:rFonts w:ascii="Arial" w:eastAsia="Cambria" w:hAnsi="Arial" w:cs="Arial"/>
                <w:color w:val="222222"/>
                <w:sz w:val="16"/>
                <w:szCs w:val="16"/>
              </w:rPr>
              <w:t>.</w:t>
            </w:r>
          </w:p>
          <w:p w14:paraId="5912FF71" w14:textId="77777777" w:rsidR="008276F2" w:rsidRDefault="00B66E68" w:rsidP="00D264B1">
            <w:pPr>
              <w:numPr>
                <w:ilvl w:val="0"/>
                <w:numId w:val="2"/>
              </w:numPr>
              <w:ind w:left="113" w:hanging="113"/>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222222"/>
                <w:sz w:val="16"/>
                <w:szCs w:val="16"/>
              </w:rPr>
            </w:pPr>
            <w:r>
              <w:rPr>
                <w:rFonts w:ascii="Arial" w:eastAsia="Cambria" w:hAnsi="Arial" w:cs="Arial"/>
                <w:color w:val="222222"/>
                <w:sz w:val="16"/>
                <w:szCs w:val="16"/>
              </w:rPr>
              <w:t xml:space="preserve">Uddannelse og arbejde er vigtigere end valg af bopæl. Derfor bør </w:t>
            </w:r>
            <w:r w:rsidR="008276F2" w:rsidRPr="008276F2">
              <w:rPr>
                <w:rFonts w:ascii="Arial" w:eastAsia="Cambria" w:hAnsi="Arial" w:cs="Arial"/>
                <w:color w:val="222222"/>
                <w:sz w:val="16"/>
                <w:szCs w:val="16"/>
              </w:rPr>
              <w:t>begrænsninger på bosættelse i ghettoer og udsatte områder</w:t>
            </w:r>
            <w:r>
              <w:rPr>
                <w:rFonts w:ascii="Arial" w:eastAsia="Cambria" w:hAnsi="Arial" w:cs="Arial"/>
                <w:color w:val="222222"/>
                <w:sz w:val="16"/>
                <w:szCs w:val="16"/>
              </w:rPr>
              <w:t xml:space="preserve"> lempes.</w:t>
            </w:r>
          </w:p>
          <w:p w14:paraId="175949B4" w14:textId="04997783" w:rsidR="003B05F4" w:rsidRPr="003B05F4" w:rsidRDefault="003B05F4" w:rsidP="00D264B1">
            <w:pPr>
              <w:numPr>
                <w:ilvl w:val="0"/>
                <w:numId w:val="2"/>
              </w:numPr>
              <w:ind w:left="113" w:hanging="113"/>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 xml:space="preserve">Indfør et tilskud til borgere </w:t>
            </w:r>
            <w:r>
              <w:rPr>
                <w:rFonts w:ascii="Arial" w:eastAsia="Cambria" w:hAnsi="Arial" w:cs="Arial"/>
                <w:color w:val="222222"/>
                <w:sz w:val="16"/>
                <w:szCs w:val="16"/>
              </w:rPr>
              <w:t>på offentlig forsørgelse</w:t>
            </w:r>
            <w:r w:rsidRPr="008276F2">
              <w:rPr>
                <w:rFonts w:ascii="Arial" w:eastAsia="Cambria" w:hAnsi="Arial" w:cs="Arial"/>
                <w:color w:val="222222"/>
                <w:sz w:val="16"/>
                <w:szCs w:val="16"/>
              </w:rPr>
              <w:t>, som fraflytter en hård ghetto</w:t>
            </w:r>
            <w:r>
              <w:rPr>
                <w:rFonts w:ascii="Arial" w:eastAsia="Cambria" w:hAnsi="Arial" w:cs="Arial"/>
                <w:color w:val="222222"/>
                <w:sz w:val="16"/>
                <w:szCs w:val="16"/>
              </w:rPr>
              <w:t>.</w:t>
            </w:r>
          </w:p>
        </w:tc>
      </w:tr>
      <w:tr w:rsidR="008276F2" w:rsidRPr="008276F2" w14:paraId="49B53389" w14:textId="77777777" w:rsidTr="00B66E68">
        <w:tc>
          <w:tcPr>
            <w:cnfStyle w:val="001000000000" w:firstRow="0" w:lastRow="0" w:firstColumn="1" w:lastColumn="0" w:oddVBand="0" w:evenVBand="0" w:oddHBand="0" w:evenHBand="0" w:firstRowFirstColumn="0" w:firstRowLastColumn="0" w:lastRowFirstColumn="0" w:lastRowLastColumn="0"/>
            <w:tcW w:w="1970" w:type="dxa"/>
          </w:tcPr>
          <w:p w14:paraId="13EDDA03" w14:textId="77777777" w:rsidR="008276F2" w:rsidRPr="008276F2" w:rsidRDefault="008276F2" w:rsidP="008276F2">
            <w:pPr>
              <w:rPr>
                <w:rFonts w:ascii="Arial" w:eastAsia="Cambria" w:hAnsi="Arial" w:cs="Arial"/>
                <w:sz w:val="20"/>
                <w:szCs w:val="20"/>
              </w:rPr>
            </w:pPr>
            <w:r w:rsidRPr="008276F2">
              <w:rPr>
                <w:rFonts w:ascii="Arial" w:eastAsia="Cambria" w:hAnsi="Arial" w:cs="Arial"/>
                <w:sz w:val="20"/>
                <w:szCs w:val="20"/>
              </w:rPr>
              <w:t>Daginstitutioner</w:t>
            </w:r>
          </w:p>
        </w:tc>
        <w:tc>
          <w:tcPr>
            <w:tcW w:w="4659" w:type="dxa"/>
          </w:tcPr>
          <w:p w14:paraId="1555B0BD" w14:textId="67307F0D" w:rsidR="00B66E68" w:rsidRDefault="00B66E68" w:rsidP="00D264B1">
            <w:pPr>
              <w:numPr>
                <w:ilvl w:val="0"/>
                <w:numId w:val="3"/>
              </w:numPr>
              <w:ind w:left="113" w:hanging="113"/>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222222"/>
                <w:sz w:val="16"/>
                <w:szCs w:val="16"/>
              </w:rPr>
            </w:pPr>
            <w:r>
              <w:rPr>
                <w:rFonts w:ascii="Arial" w:eastAsia="Cambria" w:hAnsi="Arial" w:cs="Arial"/>
                <w:color w:val="222222"/>
                <w:sz w:val="16"/>
                <w:szCs w:val="16"/>
              </w:rPr>
              <w:t>Afskaf tvungen daginstitution for børn fra udsatte områder.</w:t>
            </w:r>
          </w:p>
          <w:p w14:paraId="26D1624F" w14:textId="0E8A8E45" w:rsidR="00B66E68" w:rsidRPr="008276F2" w:rsidRDefault="008276F2" w:rsidP="00D264B1">
            <w:pPr>
              <w:numPr>
                <w:ilvl w:val="0"/>
                <w:numId w:val="3"/>
              </w:numPr>
              <w:ind w:left="113" w:hanging="113"/>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Beløn daginstitutioner for større optag af elever med ikke-vestlig baggrund</w:t>
            </w:r>
            <w:r w:rsidR="003B05F4">
              <w:rPr>
                <w:rFonts w:ascii="Arial" w:eastAsia="Cambria" w:hAnsi="Arial" w:cs="Arial"/>
                <w:color w:val="222222"/>
                <w:sz w:val="16"/>
                <w:szCs w:val="16"/>
              </w:rPr>
              <w:t>.</w:t>
            </w:r>
          </w:p>
        </w:tc>
      </w:tr>
      <w:tr w:rsidR="008276F2" w:rsidRPr="008276F2" w14:paraId="1E19127D" w14:textId="77777777" w:rsidTr="00B66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Pr>
          <w:p w14:paraId="4786E982" w14:textId="77777777" w:rsidR="008276F2" w:rsidRPr="008276F2" w:rsidRDefault="008276F2" w:rsidP="008276F2">
            <w:pPr>
              <w:rPr>
                <w:rFonts w:ascii="Arial" w:eastAsia="Cambria" w:hAnsi="Arial" w:cs="Arial"/>
                <w:sz w:val="20"/>
                <w:szCs w:val="20"/>
              </w:rPr>
            </w:pPr>
            <w:r w:rsidRPr="008276F2">
              <w:rPr>
                <w:rFonts w:ascii="Arial" w:eastAsia="Cambria" w:hAnsi="Arial" w:cs="Arial"/>
                <w:sz w:val="20"/>
                <w:szCs w:val="20"/>
              </w:rPr>
              <w:t>Uddannelse</w:t>
            </w:r>
          </w:p>
        </w:tc>
        <w:tc>
          <w:tcPr>
            <w:tcW w:w="4659" w:type="dxa"/>
          </w:tcPr>
          <w:p w14:paraId="1DB8F8CB" w14:textId="7480B0F3" w:rsidR="008276F2" w:rsidRPr="008276F2" w:rsidRDefault="008276F2" w:rsidP="00D264B1">
            <w:pPr>
              <w:numPr>
                <w:ilvl w:val="0"/>
                <w:numId w:val="3"/>
              </w:numPr>
              <w:ind w:left="113" w:hanging="113"/>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Luk dårligst præsterende skoler</w:t>
            </w:r>
            <w:r w:rsidR="003B05F4">
              <w:rPr>
                <w:rFonts w:ascii="Arial" w:eastAsia="Cambria" w:hAnsi="Arial" w:cs="Arial"/>
                <w:color w:val="222222"/>
                <w:sz w:val="16"/>
                <w:szCs w:val="16"/>
              </w:rPr>
              <w:t xml:space="preserve"> og overlad dem til private operatører.</w:t>
            </w:r>
          </w:p>
          <w:p w14:paraId="5C2D520B" w14:textId="081149D9" w:rsidR="008276F2" w:rsidRPr="008276F2" w:rsidRDefault="008276F2" w:rsidP="00D264B1">
            <w:pPr>
              <w:numPr>
                <w:ilvl w:val="0"/>
                <w:numId w:val="3"/>
              </w:numPr>
              <w:ind w:left="113" w:hanging="113"/>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Giv skoleledere større ledelsesret</w:t>
            </w:r>
            <w:r w:rsidR="003B05F4">
              <w:rPr>
                <w:rFonts w:ascii="Arial" w:eastAsia="Cambria" w:hAnsi="Arial" w:cs="Arial"/>
                <w:color w:val="222222"/>
                <w:sz w:val="16"/>
                <w:szCs w:val="16"/>
              </w:rPr>
              <w:t>.</w:t>
            </w:r>
          </w:p>
          <w:p w14:paraId="51B16914" w14:textId="76ADF4E0" w:rsidR="008276F2" w:rsidRPr="008276F2" w:rsidRDefault="008276F2" w:rsidP="00D264B1">
            <w:pPr>
              <w:numPr>
                <w:ilvl w:val="0"/>
                <w:numId w:val="3"/>
              </w:numPr>
              <w:ind w:left="113" w:hanging="113"/>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Beløn skoler for større optag af e</w:t>
            </w:r>
            <w:r w:rsidR="003B05F4">
              <w:rPr>
                <w:rFonts w:ascii="Arial" w:eastAsia="Cambria" w:hAnsi="Arial" w:cs="Arial"/>
                <w:color w:val="222222"/>
                <w:sz w:val="16"/>
                <w:szCs w:val="16"/>
              </w:rPr>
              <w:t>lever med ikke-vestlig baggrund.</w:t>
            </w:r>
          </w:p>
        </w:tc>
      </w:tr>
      <w:tr w:rsidR="008276F2" w:rsidRPr="003B05F4" w14:paraId="131C1E8E" w14:textId="77777777" w:rsidTr="00B66E68">
        <w:tc>
          <w:tcPr>
            <w:cnfStyle w:val="001000000000" w:firstRow="0" w:lastRow="0" w:firstColumn="1" w:lastColumn="0" w:oddVBand="0" w:evenVBand="0" w:oddHBand="0" w:evenHBand="0" w:firstRowFirstColumn="0" w:firstRowLastColumn="0" w:lastRowFirstColumn="0" w:lastRowLastColumn="0"/>
            <w:tcW w:w="1970" w:type="dxa"/>
          </w:tcPr>
          <w:p w14:paraId="42E7004E" w14:textId="77777777" w:rsidR="008276F2" w:rsidRPr="008276F2" w:rsidRDefault="008276F2" w:rsidP="008276F2">
            <w:pPr>
              <w:rPr>
                <w:rFonts w:ascii="Arial" w:eastAsia="Cambria" w:hAnsi="Arial" w:cs="Arial"/>
                <w:sz w:val="20"/>
                <w:szCs w:val="20"/>
              </w:rPr>
            </w:pPr>
            <w:r w:rsidRPr="008276F2">
              <w:rPr>
                <w:rFonts w:ascii="Arial" w:eastAsia="Cambria" w:hAnsi="Arial" w:cs="Arial"/>
                <w:sz w:val="20"/>
                <w:szCs w:val="20"/>
              </w:rPr>
              <w:t>Kriminalitet</w:t>
            </w:r>
          </w:p>
        </w:tc>
        <w:tc>
          <w:tcPr>
            <w:tcW w:w="4659" w:type="dxa"/>
          </w:tcPr>
          <w:p w14:paraId="4A870956" w14:textId="0A983668" w:rsidR="00B66E68" w:rsidRDefault="00B66E68" w:rsidP="00D264B1">
            <w:pPr>
              <w:numPr>
                <w:ilvl w:val="0"/>
                <w:numId w:val="4"/>
              </w:numPr>
              <w:ind w:left="113" w:hanging="113"/>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222222"/>
                <w:sz w:val="16"/>
                <w:szCs w:val="16"/>
              </w:rPr>
            </w:pPr>
            <w:r>
              <w:rPr>
                <w:rFonts w:ascii="Arial" w:eastAsia="Cambria" w:hAnsi="Arial" w:cs="Arial"/>
                <w:color w:val="222222"/>
                <w:sz w:val="16"/>
                <w:szCs w:val="16"/>
              </w:rPr>
              <w:t xml:space="preserve">Lighed for loven – afskaf </w:t>
            </w:r>
            <w:r w:rsidR="00BC217B">
              <w:rPr>
                <w:rFonts w:ascii="Arial" w:eastAsia="Cambria" w:hAnsi="Arial" w:cs="Arial"/>
                <w:color w:val="222222"/>
                <w:sz w:val="16"/>
                <w:szCs w:val="16"/>
              </w:rPr>
              <w:t xml:space="preserve">zoner med skærpet </w:t>
            </w:r>
            <w:r>
              <w:rPr>
                <w:rFonts w:ascii="Arial" w:eastAsia="Cambria" w:hAnsi="Arial" w:cs="Arial"/>
                <w:color w:val="222222"/>
                <w:sz w:val="16"/>
                <w:szCs w:val="16"/>
              </w:rPr>
              <w:t>straf</w:t>
            </w:r>
            <w:r w:rsidR="003B05F4">
              <w:rPr>
                <w:rFonts w:ascii="Arial" w:eastAsia="Cambria" w:hAnsi="Arial" w:cs="Arial"/>
                <w:color w:val="222222"/>
                <w:sz w:val="16"/>
                <w:szCs w:val="16"/>
              </w:rPr>
              <w:t>.</w:t>
            </w:r>
          </w:p>
          <w:p w14:paraId="33038156" w14:textId="7E4954D0" w:rsidR="008276F2" w:rsidRPr="008276F2" w:rsidRDefault="008276F2" w:rsidP="00D264B1">
            <w:pPr>
              <w:numPr>
                <w:ilvl w:val="0"/>
                <w:numId w:val="4"/>
              </w:numPr>
              <w:ind w:left="113" w:hanging="113"/>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Færre fængselsstraffe, men udstrakt brug af elektronisk fodlænke</w:t>
            </w:r>
            <w:r w:rsidR="00BC217B">
              <w:rPr>
                <w:rFonts w:ascii="Arial" w:eastAsia="Cambria" w:hAnsi="Arial" w:cs="Arial"/>
                <w:color w:val="222222"/>
                <w:sz w:val="16"/>
                <w:szCs w:val="16"/>
              </w:rPr>
              <w:t xml:space="preserve">. Hollandske erfaringer viser det virker. </w:t>
            </w:r>
          </w:p>
          <w:p w14:paraId="28858148" w14:textId="0C6BDF2B" w:rsidR="008276F2" w:rsidRDefault="008276F2" w:rsidP="00D264B1">
            <w:pPr>
              <w:numPr>
                <w:ilvl w:val="0"/>
                <w:numId w:val="4"/>
              </w:numPr>
              <w:ind w:left="113" w:hanging="113"/>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222222"/>
                <w:sz w:val="16"/>
                <w:szCs w:val="16"/>
              </w:rPr>
            </w:pPr>
            <w:r w:rsidRPr="008276F2">
              <w:rPr>
                <w:rFonts w:ascii="Arial" w:eastAsia="Cambria" w:hAnsi="Arial" w:cs="Arial"/>
                <w:color w:val="222222"/>
                <w:sz w:val="16"/>
                <w:szCs w:val="16"/>
              </w:rPr>
              <w:t>Legaliser hash</w:t>
            </w:r>
            <w:r w:rsidR="00B66E68">
              <w:rPr>
                <w:rFonts w:ascii="Arial" w:eastAsia="Cambria" w:hAnsi="Arial" w:cs="Arial"/>
                <w:color w:val="222222"/>
                <w:sz w:val="16"/>
                <w:szCs w:val="16"/>
              </w:rPr>
              <w:t xml:space="preserve"> og fratag banderne deres største indkomstkilde</w:t>
            </w:r>
            <w:r w:rsidR="003B05F4">
              <w:rPr>
                <w:rFonts w:ascii="Arial" w:eastAsia="Cambria" w:hAnsi="Arial" w:cs="Arial"/>
                <w:color w:val="222222"/>
                <w:sz w:val="16"/>
                <w:szCs w:val="16"/>
              </w:rPr>
              <w:t>.</w:t>
            </w:r>
          </w:p>
          <w:p w14:paraId="24BD741C" w14:textId="215D2E9E" w:rsidR="00B66E68" w:rsidRPr="003B05F4" w:rsidRDefault="008276F2" w:rsidP="00D264B1">
            <w:pPr>
              <w:numPr>
                <w:ilvl w:val="0"/>
                <w:numId w:val="4"/>
              </w:numPr>
              <w:ind w:left="113" w:hanging="113"/>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222222"/>
                <w:sz w:val="16"/>
                <w:szCs w:val="16"/>
                <w:lang w:val="en-US"/>
              </w:rPr>
            </w:pPr>
            <w:r w:rsidRPr="003B05F4">
              <w:rPr>
                <w:rFonts w:ascii="Arial" w:eastAsia="Cambria" w:hAnsi="Arial" w:cs="Arial"/>
                <w:color w:val="222222"/>
                <w:sz w:val="16"/>
                <w:szCs w:val="16"/>
                <w:lang w:val="en-US"/>
              </w:rPr>
              <w:t>Mere lokalpoliti</w:t>
            </w:r>
            <w:r w:rsidR="003B05F4" w:rsidRPr="003B05F4">
              <w:rPr>
                <w:rFonts w:ascii="Arial" w:eastAsia="Cambria" w:hAnsi="Arial" w:cs="Arial"/>
                <w:color w:val="222222"/>
                <w:sz w:val="16"/>
                <w:szCs w:val="16"/>
                <w:lang w:val="en-US"/>
              </w:rPr>
              <w:t>.</w:t>
            </w:r>
            <w:r w:rsidR="00B66E68" w:rsidRPr="003B05F4">
              <w:rPr>
                <w:rFonts w:ascii="Arial" w:eastAsia="Cambria" w:hAnsi="Arial" w:cs="Arial"/>
                <w:color w:val="222222"/>
                <w:sz w:val="16"/>
                <w:szCs w:val="16"/>
                <w:lang w:val="en-US"/>
              </w:rPr>
              <w:t xml:space="preserve"> </w:t>
            </w:r>
          </w:p>
        </w:tc>
      </w:tr>
    </w:tbl>
    <w:p w14:paraId="57CF0D94" w14:textId="5B9342DF" w:rsidR="00721E06" w:rsidRPr="003B05F4" w:rsidRDefault="00721E06">
      <w:pPr>
        <w:rPr>
          <w:sz w:val="24"/>
          <w:szCs w:val="24"/>
          <w:lang w:val="en-US"/>
        </w:rPr>
      </w:pPr>
    </w:p>
    <w:p w14:paraId="032D3BC1" w14:textId="77777777" w:rsidR="00721E06" w:rsidRPr="003B05F4" w:rsidRDefault="00721E06">
      <w:pPr>
        <w:rPr>
          <w:sz w:val="24"/>
          <w:szCs w:val="24"/>
          <w:lang w:val="en-US"/>
        </w:rPr>
      </w:pPr>
    </w:p>
    <w:p w14:paraId="795A0106" w14:textId="77777777" w:rsidR="00721E06" w:rsidRPr="003B05F4" w:rsidRDefault="00721E06">
      <w:pPr>
        <w:rPr>
          <w:sz w:val="24"/>
          <w:szCs w:val="24"/>
          <w:lang w:val="en-US"/>
        </w:rPr>
      </w:pPr>
    </w:p>
    <w:p w14:paraId="0CE63FF1" w14:textId="77777777" w:rsidR="00721E06" w:rsidRPr="003B05F4" w:rsidRDefault="00721E06">
      <w:pPr>
        <w:rPr>
          <w:sz w:val="24"/>
          <w:szCs w:val="24"/>
          <w:lang w:val="en-US"/>
        </w:rPr>
      </w:pPr>
    </w:p>
    <w:p w14:paraId="782FB539" w14:textId="77777777" w:rsidR="00721E06" w:rsidRPr="003B05F4" w:rsidRDefault="00721E06">
      <w:pPr>
        <w:rPr>
          <w:sz w:val="24"/>
          <w:szCs w:val="24"/>
          <w:lang w:val="en-US"/>
        </w:rPr>
      </w:pPr>
    </w:p>
    <w:p w14:paraId="43D1AFC5" w14:textId="39633ED5" w:rsidR="00721E06" w:rsidRPr="00741DEB" w:rsidRDefault="00721E06">
      <w:pPr>
        <w:rPr>
          <w:rFonts w:cstheme="minorHAnsi"/>
          <w:bCs/>
          <w:lang w:val="en-US"/>
        </w:rPr>
      </w:pPr>
    </w:p>
    <w:p w14:paraId="0730D081" w14:textId="59484025" w:rsidR="00CC658A" w:rsidRPr="003B05F4" w:rsidRDefault="00CC658A" w:rsidP="00CC658A">
      <w:pPr>
        <w:rPr>
          <w:rFonts w:cstheme="minorHAnsi"/>
          <w:lang w:val="en-US"/>
        </w:rPr>
      </w:pPr>
      <w:r w:rsidRPr="003B05F4">
        <w:rPr>
          <w:rFonts w:cstheme="minorHAnsi"/>
          <w:b/>
          <w:lang w:val="en-US"/>
        </w:rPr>
        <w:t>Litteraturliste</w:t>
      </w:r>
    </w:p>
    <w:p w14:paraId="0730D082" w14:textId="77777777" w:rsidR="00CC658A" w:rsidRPr="00CC658A" w:rsidRDefault="00CC658A" w:rsidP="00CC658A">
      <w:pPr>
        <w:rPr>
          <w:rFonts w:cstheme="minorHAnsi"/>
          <w:lang w:val="en-US"/>
        </w:rPr>
      </w:pPr>
      <w:r w:rsidRPr="00D44758">
        <w:rPr>
          <w:rFonts w:cstheme="minorHAnsi"/>
          <w:lang w:val="en-US"/>
        </w:rPr>
        <w:t xml:space="preserve">Alba, R. &amp; Foner, N. (2015). </w:t>
      </w:r>
      <w:r w:rsidRPr="00CC658A">
        <w:rPr>
          <w:rFonts w:cstheme="minorHAnsi"/>
          <w:i/>
          <w:lang w:val="en-US"/>
        </w:rPr>
        <w:t>Strangers No More – Immigration and the challenges of integration in North America and Western Europe</w:t>
      </w:r>
      <w:r w:rsidRPr="00CC658A">
        <w:rPr>
          <w:rFonts w:cstheme="minorHAnsi"/>
          <w:lang w:val="en-US"/>
        </w:rPr>
        <w:t>: Princeton University Press.</w:t>
      </w:r>
    </w:p>
    <w:p w14:paraId="0730D083" w14:textId="77777777" w:rsidR="00CC658A" w:rsidRPr="00CC658A" w:rsidRDefault="00CC658A" w:rsidP="00CC658A">
      <w:pPr>
        <w:rPr>
          <w:rFonts w:cstheme="minorHAnsi"/>
        </w:rPr>
      </w:pPr>
      <w:r w:rsidRPr="00CC658A">
        <w:rPr>
          <w:rFonts w:cstheme="minorHAnsi"/>
        </w:rPr>
        <w:t xml:space="preserve">Andersen, H. S. (2015). </w:t>
      </w:r>
      <w:r w:rsidRPr="00CC658A">
        <w:rPr>
          <w:rFonts w:cstheme="minorHAnsi"/>
          <w:i/>
        </w:rPr>
        <w:t>Indvandring, integration, og etnisk segregation, Udviklingen i indvandrernes bosætning siden 1985</w:t>
      </w:r>
      <w:r w:rsidRPr="00CC658A">
        <w:rPr>
          <w:rFonts w:cstheme="minorHAnsi"/>
        </w:rPr>
        <w:t>: Statens Byggeforskningsinstitut.</w:t>
      </w:r>
    </w:p>
    <w:p w14:paraId="0730D084" w14:textId="77777777" w:rsidR="006A3C7A" w:rsidRPr="003851B8" w:rsidRDefault="006A3C7A" w:rsidP="00CC658A">
      <w:pPr>
        <w:rPr>
          <w:rFonts w:cstheme="minorHAnsi"/>
          <w:lang w:val="en-US"/>
        </w:rPr>
      </w:pPr>
      <w:r w:rsidRPr="003851B8">
        <w:rPr>
          <w:rFonts w:cstheme="minorHAnsi"/>
          <w:lang w:val="en-US"/>
        </w:rPr>
        <w:t>Ash, L. (10. november 2016).</w:t>
      </w:r>
      <w:r w:rsidRPr="003851B8">
        <w:rPr>
          <w:lang w:val="en-US"/>
        </w:rPr>
        <w:t xml:space="preserve"> </w:t>
      </w:r>
      <w:r w:rsidRPr="003851B8">
        <w:rPr>
          <w:rFonts w:cstheme="minorHAnsi"/>
          <w:i/>
          <w:lang w:val="en-US"/>
        </w:rPr>
        <w:t>The Dutch prison crisis: A shortage of prisoners: BBC News.</w:t>
      </w:r>
      <w:r w:rsidRPr="003851B8">
        <w:rPr>
          <w:rFonts w:cstheme="minorHAnsi"/>
          <w:lang w:val="en-US"/>
        </w:rPr>
        <w:t xml:space="preserve">  </w:t>
      </w:r>
    </w:p>
    <w:p w14:paraId="0730D086" w14:textId="77777777" w:rsidR="00AF36B2" w:rsidRPr="00624E10" w:rsidRDefault="00AF36B2" w:rsidP="00CC658A">
      <w:pPr>
        <w:rPr>
          <w:rFonts w:cs="Segoe UI"/>
        </w:rPr>
      </w:pPr>
      <w:r w:rsidRPr="00624E10">
        <w:rPr>
          <w:rFonts w:cstheme="minorHAnsi"/>
        </w:rPr>
        <w:t xml:space="preserve">Berlingske (17. august 2017). </w:t>
      </w:r>
      <w:r w:rsidRPr="00624E10">
        <w:rPr>
          <w:rFonts w:cs="Segoe UI"/>
          <w:i/>
        </w:rPr>
        <w:t>De Radikale vil sprede elever og undgå ghettoskoler</w:t>
      </w:r>
      <w:r w:rsidRPr="00624E10">
        <w:rPr>
          <w:rFonts w:cs="Segoe UI"/>
        </w:rPr>
        <w:t>.</w:t>
      </w:r>
    </w:p>
    <w:p w14:paraId="0730D087" w14:textId="77777777" w:rsidR="008879D9" w:rsidRPr="008879D9" w:rsidRDefault="008879D9" w:rsidP="008879D9">
      <w:pPr>
        <w:rPr>
          <w:rFonts w:cstheme="minorHAnsi"/>
          <w:i/>
          <w:lang w:val="en-US"/>
        </w:rPr>
      </w:pPr>
      <w:r w:rsidRPr="008879D9">
        <w:rPr>
          <w:rFonts w:cstheme="minorHAnsi"/>
          <w:lang w:val="en-US"/>
        </w:rPr>
        <w:t>Bilefsky</w:t>
      </w:r>
      <w:r>
        <w:rPr>
          <w:rFonts w:cstheme="minorHAnsi"/>
          <w:lang w:val="en-US"/>
        </w:rPr>
        <w:t>, D.</w:t>
      </w:r>
      <w:r w:rsidRPr="008879D9">
        <w:rPr>
          <w:rFonts w:cstheme="minorHAnsi"/>
          <w:lang w:val="en-US"/>
        </w:rPr>
        <w:t xml:space="preserve"> (7. februar 2017).</w:t>
      </w:r>
      <w:r>
        <w:rPr>
          <w:rFonts w:cstheme="minorHAnsi"/>
          <w:i/>
          <w:lang w:val="en-US"/>
        </w:rPr>
        <w:t xml:space="preserve"> </w:t>
      </w:r>
      <w:r w:rsidRPr="008879D9">
        <w:rPr>
          <w:rFonts w:cstheme="minorHAnsi"/>
          <w:i/>
          <w:lang w:val="en-US"/>
        </w:rPr>
        <w:t>Dutch Get Creative to Solve a Prison Problem: Too Many Empty Cells</w:t>
      </w:r>
      <w:r>
        <w:rPr>
          <w:rFonts w:cstheme="minorHAnsi"/>
          <w:i/>
          <w:lang w:val="en-US"/>
        </w:rPr>
        <w:t xml:space="preserve">: </w:t>
      </w:r>
      <w:r w:rsidRPr="008879D9">
        <w:rPr>
          <w:rFonts w:cstheme="minorHAnsi"/>
          <w:lang w:val="en-US"/>
        </w:rPr>
        <w:t>New York Times</w:t>
      </w:r>
      <w:r>
        <w:rPr>
          <w:rFonts w:cstheme="minorHAnsi"/>
          <w:i/>
          <w:lang w:val="en-US"/>
        </w:rPr>
        <w:t>.</w:t>
      </w:r>
    </w:p>
    <w:p w14:paraId="0730D088" w14:textId="77777777" w:rsidR="001241F5" w:rsidRDefault="001241F5" w:rsidP="001241F5">
      <w:pPr>
        <w:rPr>
          <w:lang w:val="en-US"/>
        </w:rPr>
      </w:pPr>
      <w:r w:rsidRPr="00342D6E">
        <w:t>Bolt,</w:t>
      </w:r>
      <w:r>
        <w:t xml:space="preserve"> G.;</w:t>
      </w:r>
      <w:r w:rsidRPr="00342D6E">
        <w:t xml:space="preserve"> van Kempen</w:t>
      </w:r>
      <w:r>
        <w:t xml:space="preserve">, </w:t>
      </w:r>
      <w:r w:rsidRPr="00342D6E">
        <w:t>R</w:t>
      </w:r>
      <w:r>
        <w:t>.</w:t>
      </w:r>
      <w:r w:rsidRPr="00342D6E">
        <w:t xml:space="preserve"> og van Ham</w:t>
      </w:r>
      <w:r>
        <w:t xml:space="preserve">, </w:t>
      </w:r>
      <w:r w:rsidRPr="00342D6E">
        <w:t>M</w:t>
      </w:r>
      <w:r>
        <w:t>.</w:t>
      </w:r>
      <w:r w:rsidRPr="00342D6E">
        <w:t xml:space="preserve"> (2008). </w:t>
      </w:r>
      <w:r w:rsidRPr="007C0216">
        <w:rPr>
          <w:i/>
          <w:lang w:val="en-US"/>
        </w:rPr>
        <w:t>Minority ethnic groups on the Dutch housing market: spatial segregation, relocation dynamics a</w:t>
      </w:r>
      <w:r>
        <w:rPr>
          <w:i/>
          <w:lang w:val="en-US"/>
        </w:rPr>
        <w:t>n</w:t>
      </w:r>
      <w:r w:rsidRPr="007C0216">
        <w:rPr>
          <w:i/>
          <w:lang w:val="en-US"/>
        </w:rPr>
        <w:t>d housing policy</w:t>
      </w:r>
      <w:r>
        <w:rPr>
          <w:lang w:val="en-US"/>
        </w:rPr>
        <w:t>: Urban Studies 45 (7), 1359-1384.</w:t>
      </w:r>
    </w:p>
    <w:p w14:paraId="0730D089" w14:textId="77777777" w:rsidR="00AF36B2" w:rsidRPr="00CC658A" w:rsidRDefault="00CC658A" w:rsidP="00CC658A">
      <w:pPr>
        <w:rPr>
          <w:rFonts w:cstheme="minorHAnsi"/>
        </w:rPr>
      </w:pPr>
      <w:r w:rsidRPr="00CC658A">
        <w:rPr>
          <w:rFonts w:cstheme="minorHAnsi"/>
        </w:rPr>
        <w:t xml:space="preserve">B.T. (4. januar 2018). </w:t>
      </w:r>
      <w:r w:rsidRPr="00CC658A">
        <w:rPr>
          <w:rFonts w:cstheme="minorHAnsi"/>
          <w:i/>
        </w:rPr>
        <w:t>DF’s barske ghettoforslag: Unge skal have udgangsforbud efter kl. 20</w:t>
      </w:r>
      <w:r w:rsidRPr="00CC658A">
        <w:rPr>
          <w:rFonts w:cstheme="minorHAnsi"/>
        </w:rPr>
        <w:t>.</w:t>
      </w:r>
    </w:p>
    <w:p w14:paraId="0730D08A" w14:textId="77777777" w:rsidR="00CC658A" w:rsidRPr="00CC658A" w:rsidRDefault="00CC658A" w:rsidP="00CC658A">
      <w:pPr>
        <w:rPr>
          <w:rFonts w:cstheme="minorHAnsi"/>
          <w:lang w:val="en-US"/>
        </w:rPr>
      </w:pPr>
      <w:r w:rsidRPr="00CC658A">
        <w:rPr>
          <w:rFonts w:cstheme="minorHAnsi"/>
          <w:lang w:val="en-US"/>
        </w:rPr>
        <w:lastRenderedPageBreak/>
        <w:t xml:space="preserve">Cantler, T. &amp; Kaufman, E. (2016, 2. november) </w:t>
      </w:r>
      <w:r w:rsidRPr="00CC658A">
        <w:rPr>
          <w:rFonts w:cstheme="minorHAnsi"/>
          <w:i/>
          <w:lang w:val="en-US"/>
        </w:rPr>
        <w:t>Is segregation on the increase in the UK?</w:t>
      </w:r>
      <w:r w:rsidRPr="00CC658A">
        <w:rPr>
          <w:rFonts w:cstheme="minorHAnsi"/>
          <w:lang w:val="en-US"/>
        </w:rPr>
        <w:t>: Open Democ</w:t>
      </w:r>
      <w:r w:rsidR="00FB6093">
        <w:rPr>
          <w:rFonts w:cstheme="minorHAnsi"/>
          <w:lang w:val="en-US"/>
        </w:rPr>
        <w:softHyphen/>
      </w:r>
      <w:r w:rsidRPr="00CC658A">
        <w:rPr>
          <w:rFonts w:cstheme="minorHAnsi"/>
          <w:lang w:val="en-US"/>
        </w:rPr>
        <w:t>racy.</w:t>
      </w:r>
    </w:p>
    <w:p w14:paraId="0730D08B" w14:textId="77777777" w:rsidR="00CC658A" w:rsidRPr="00CC658A" w:rsidRDefault="00CC658A" w:rsidP="00CC658A">
      <w:pPr>
        <w:rPr>
          <w:rFonts w:cstheme="minorHAnsi"/>
          <w:i/>
        </w:rPr>
      </w:pPr>
      <w:r w:rsidRPr="00CC658A">
        <w:rPr>
          <w:rFonts w:cstheme="minorHAnsi"/>
        </w:rPr>
        <w:t>Center for Boligsocial Udvikling</w:t>
      </w:r>
      <w:r w:rsidRPr="00CC658A">
        <w:rPr>
          <w:rFonts w:cstheme="minorHAnsi"/>
          <w:i/>
        </w:rPr>
        <w:t xml:space="preserve"> </w:t>
      </w:r>
      <w:r w:rsidRPr="00CC658A">
        <w:rPr>
          <w:rFonts w:cstheme="minorHAnsi"/>
        </w:rPr>
        <w:t>(2016).</w:t>
      </w:r>
      <w:r w:rsidRPr="00CC658A">
        <w:rPr>
          <w:rFonts w:cstheme="minorHAnsi"/>
          <w:i/>
        </w:rPr>
        <w:t xml:space="preserve"> Trygheden i danske byområder 3 En analyse af trygheden og nabolagsproblemerne i 31 udsatte boligområder sammenlignet med andre byområder i Danmark.</w:t>
      </w:r>
    </w:p>
    <w:p w14:paraId="0730D08C" w14:textId="77777777" w:rsidR="00CC658A" w:rsidRPr="00CC658A" w:rsidRDefault="00CC658A" w:rsidP="00CC658A">
      <w:pPr>
        <w:rPr>
          <w:rFonts w:cstheme="minorHAnsi"/>
        </w:rPr>
      </w:pPr>
      <w:r w:rsidRPr="00CC658A">
        <w:rPr>
          <w:rFonts w:cstheme="minorHAnsi"/>
        </w:rPr>
        <w:t xml:space="preserve">Dahl, Henrik (11. juli 2018). </w:t>
      </w:r>
      <w:r w:rsidRPr="00CC658A">
        <w:rPr>
          <w:rFonts w:cstheme="minorHAnsi"/>
          <w:i/>
        </w:rPr>
        <w:t xml:space="preserve">Britisk avis kalder vores plan racistisk - helt ærligt: </w:t>
      </w:r>
      <w:r w:rsidRPr="00CC658A">
        <w:rPr>
          <w:rFonts w:cstheme="minorHAnsi"/>
        </w:rPr>
        <w:t xml:space="preserve">B.T. </w:t>
      </w:r>
    </w:p>
    <w:p w14:paraId="0730D08D" w14:textId="77777777" w:rsidR="001241F5" w:rsidRPr="001241F5" w:rsidRDefault="001241F5" w:rsidP="001241F5">
      <w:pPr>
        <w:rPr>
          <w:rFonts w:cstheme="minorHAnsi"/>
          <w:lang w:val="en-US"/>
        </w:rPr>
      </w:pPr>
      <w:r w:rsidRPr="001241F5">
        <w:rPr>
          <w:rFonts w:cstheme="minorHAnsi"/>
          <w:lang w:val="en-US"/>
        </w:rPr>
        <w:t xml:space="preserve">Damm, A. P. (2009). </w:t>
      </w:r>
      <w:r w:rsidRPr="001241F5">
        <w:rPr>
          <w:rFonts w:cstheme="minorHAnsi"/>
          <w:i/>
          <w:lang w:val="en-US"/>
        </w:rPr>
        <w:t>Etnich enclaves and immigrant labor market outcomes: Quasi-experimental evi</w:t>
      </w:r>
      <w:r w:rsidR="00FB6093">
        <w:rPr>
          <w:rFonts w:cstheme="minorHAnsi"/>
          <w:i/>
          <w:lang w:val="en-US"/>
        </w:rPr>
        <w:softHyphen/>
      </w:r>
      <w:r w:rsidRPr="001241F5">
        <w:rPr>
          <w:rFonts w:cstheme="minorHAnsi"/>
          <w:i/>
          <w:lang w:val="en-US"/>
        </w:rPr>
        <w:t>dence</w:t>
      </w:r>
      <w:r w:rsidRPr="001241F5">
        <w:rPr>
          <w:rFonts w:cstheme="minorHAnsi"/>
          <w:lang w:val="en-US"/>
        </w:rPr>
        <w:t>: Journal of Labour Economics 27:2, 281-314.</w:t>
      </w:r>
    </w:p>
    <w:p w14:paraId="0730D08E" w14:textId="77777777" w:rsidR="00CC658A" w:rsidRPr="00CC658A" w:rsidRDefault="00CC658A" w:rsidP="00CC658A">
      <w:pPr>
        <w:rPr>
          <w:rFonts w:cstheme="minorHAnsi"/>
          <w:lang w:val="en-US"/>
        </w:rPr>
      </w:pPr>
      <w:r w:rsidRPr="00CC658A">
        <w:rPr>
          <w:rFonts w:cstheme="minorHAnsi"/>
          <w:lang w:val="en-US"/>
        </w:rPr>
        <w:t xml:space="preserve">Damm, Anna Piil (2014). </w:t>
      </w:r>
      <w:r w:rsidRPr="00CC658A">
        <w:rPr>
          <w:rFonts w:cstheme="minorHAnsi"/>
          <w:i/>
          <w:lang w:val="en-US"/>
        </w:rPr>
        <w:t>Neighborhood quality and labor markey outcomes: Evidence from quasi-ran</w:t>
      </w:r>
      <w:r w:rsidR="00FB6093">
        <w:rPr>
          <w:rFonts w:cstheme="minorHAnsi"/>
          <w:i/>
          <w:lang w:val="en-US"/>
        </w:rPr>
        <w:softHyphen/>
      </w:r>
      <w:r w:rsidRPr="00CC658A">
        <w:rPr>
          <w:rFonts w:cstheme="minorHAnsi"/>
          <w:i/>
          <w:lang w:val="en-US"/>
        </w:rPr>
        <w:t>dom neighborhood assignment of immigrants</w:t>
      </w:r>
      <w:r w:rsidRPr="00CC658A">
        <w:rPr>
          <w:rFonts w:cstheme="minorHAnsi"/>
          <w:lang w:val="en-US"/>
        </w:rPr>
        <w:t>: Journal of Urban Economics 79 side 135 -166.</w:t>
      </w:r>
    </w:p>
    <w:p w14:paraId="0730D08F" w14:textId="77777777" w:rsidR="00CC658A" w:rsidRPr="00CC658A" w:rsidRDefault="00CC658A" w:rsidP="00CC658A">
      <w:pPr>
        <w:rPr>
          <w:rFonts w:cstheme="minorHAnsi"/>
        </w:rPr>
      </w:pPr>
      <w:r w:rsidRPr="00CC658A">
        <w:rPr>
          <w:rFonts w:cstheme="minorHAnsi"/>
        </w:rPr>
        <w:t xml:space="preserve">Danmarks Almene Boliger (u.å.). </w:t>
      </w:r>
      <w:r w:rsidRPr="00CC658A">
        <w:rPr>
          <w:rFonts w:cstheme="minorHAnsi"/>
          <w:i/>
        </w:rPr>
        <w:t>Eksplosiv stigning i antallet af studenter med ikke-vestlig baggrund i de udsatte boligområder:</w:t>
      </w:r>
      <w:r w:rsidRPr="00CC658A">
        <w:rPr>
          <w:rFonts w:cstheme="minorHAnsi"/>
        </w:rPr>
        <w:t xml:space="preserve"> https://bl.dk/media/1532832/studenter-i-udsatte-boligomraader.pdf.</w:t>
      </w:r>
    </w:p>
    <w:p w14:paraId="0730D090" w14:textId="77777777" w:rsidR="00CC658A" w:rsidRPr="00CC658A" w:rsidRDefault="00CC658A" w:rsidP="00CC658A">
      <w:pPr>
        <w:rPr>
          <w:rFonts w:cstheme="minorHAnsi"/>
        </w:rPr>
      </w:pPr>
      <w:r w:rsidRPr="00CC658A">
        <w:rPr>
          <w:rFonts w:cstheme="minorHAnsi"/>
        </w:rPr>
        <w:t>Danmarks Statistik</w:t>
      </w:r>
      <w:r w:rsidRPr="00CC658A">
        <w:rPr>
          <w:rFonts w:cstheme="minorHAnsi"/>
          <w:i/>
        </w:rPr>
        <w:t xml:space="preserve"> (2017). Indvandrere i Danmark 2017</w:t>
      </w:r>
      <w:r w:rsidRPr="00CC658A">
        <w:rPr>
          <w:rFonts w:cstheme="minorHAnsi"/>
        </w:rPr>
        <w:t>.</w:t>
      </w:r>
    </w:p>
    <w:p w14:paraId="0730D091" w14:textId="77777777" w:rsidR="000B2C0E" w:rsidRPr="003851B8" w:rsidRDefault="000B2C0E" w:rsidP="00CC658A">
      <w:pPr>
        <w:rPr>
          <w:rFonts w:cstheme="minorHAnsi"/>
          <w:lang w:val="en-US"/>
        </w:rPr>
      </w:pPr>
      <w:r>
        <w:rPr>
          <w:rFonts w:cstheme="minorHAnsi"/>
        </w:rPr>
        <w:t xml:space="preserve">Dansk Byggeri (februar 2018). </w:t>
      </w:r>
      <w:r w:rsidRPr="000B2C0E">
        <w:rPr>
          <w:rFonts w:cstheme="minorHAnsi"/>
          <w:i/>
        </w:rPr>
        <w:t>Renovering af ghettoområder betaler sig</w:t>
      </w:r>
      <w:r>
        <w:rPr>
          <w:rFonts w:cstheme="minorHAnsi"/>
        </w:rPr>
        <w:t xml:space="preserve">. </w:t>
      </w:r>
      <w:r w:rsidRPr="003851B8">
        <w:rPr>
          <w:rFonts w:cstheme="minorHAnsi"/>
          <w:lang w:val="en-US"/>
        </w:rPr>
        <w:t>Barometer.</w:t>
      </w:r>
    </w:p>
    <w:p w14:paraId="0730D092" w14:textId="77777777" w:rsidR="0093514C" w:rsidRPr="0093514C" w:rsidRDefault="0093514C" w:rsidP="00CC658A">
      <w:pPr>
        <w:rPr>
          <w:rFonts w:cstheme="minorHAnsi"/>
          <w:lang w:val="en-US"/>
        </w:rPr>
      </w:pPr>
      <w:r w:rsidRPr="0093514C">
        <w:rPr>
          <w:rFonts w:cstheme="minorHAnsi"/>
          <w:lang w:val="en-US"/>
        </w:rPr>
        <w:t>Densley, J.A. (</w:t>
      </w:r>
      <w:r>
        <w:rPr>
          <w:rFonts w:cstheme="minorHAnsi"/>
          <w:lang w:val="en-US"/>
        </w:rPr>
        <w:t>2013</w:t>
      </w:r>
      <w:r w:rsidRPr="0093514C">
        <w:rPr>
          <w:rFonts w:cstheme="minorHAnsi"/>
          <w:lang w:val="en-US"/>
        </w:rPr>
        <w:t>)</w:t>
      </w:r>
      <w:r w:rsidR="00AE116C">
        <w:rPr>
          <w:rFonts w:cstheme="minorHAnsi"/>
          <w:lang w:val="en-US"/>
        </w:rPr>
        <w:t>.</w:t>
      </w:r>
      <w:r w:rsidRPr="0093514C">
        <w:rPr>
          <w:rFonts w:cstheme="minorHAnsi"/>
          <w:lang w:val="en-US"/>
        </w:rPr>
        <w:t xml:space="preserve"> </w:t>
      </w:r>
      <w:r w:rsidRPr="0093514C">
        <w:rPr>
          <w:rFonts w:cstheme="minorHAnsi"/>
          <w:i/>
          <w:lang w:val="en-US"/>
        </w:rPr>
        <w:t>How Gangs Work An Etnography of Youth Violence</w:t>
      </w:r>
      <w:r>
        <w:rPr>
          <w:rFonts w:cstheme="minorHAnsi"/>
          <w:lang w:val="en-US"/>
        </w:rPr>
        <w:t>:</w:t>
      </w:r>
      <w:r w:rsidRPr="0093514C">
        <w:rPr>
          <w:rFonts w:cstheme="minorHAnsi"/>
          <w:lang w:val="en-US"/>
        </w:rPr>
        <w:t xml:space="preserve"> </w:t>
      </w:r>
      <w:r>
        <w:rPr>
          <w:rFonts w:cstheme="minorHAnsi"/>
          <w:lang w:val="en-US"/>
        </w:rPr>
        <w:t>Palgrave Macmillan.</w:t>
      </w:r>
    </w:p>
    <w:p w14:paraId="0730D093" w14:textId="77777777" w:rsidR="00AE116C" w:rsidRDefault="00AE116C" w:rsidP="00CC658A">
      <w:pPr>
        <w:rPr>
          <w:rFonts w:cstheme="minorHAnsi"/>
          <w:lang w:val="en-US"/>
        </w:rPr>
      </w:pPr>
      <w:r>
        <w:rPr>
          <w:rFonts w:cstheme="minorHAnsi"/>
          <w:lang w:val="en-US"/>
        </w:rPr>
        <w:t xml:space="preserve">Europol (2017). </w:t>
      </w:r>
      <w:r w:rsidRPr="00AE116C">
        <w:rPr>
          <w:rFonts w:cstheme="minorHAnsi"/>
          <w:i/>
          <w:lang w:val="en-US"/>
        </w:rPr>
        <w:t>How illegal drugs sustain organized crime in the EU</w:t>
      </w:r>
      <w:r>
        <w:rPr>
          <w:rFonts w:cstheme="minorHAnsi"/>
          <w:lang w:val="en-US"/>
        </w:rPr>
        <w:t xml:space="preserve">. </w:t>
      </w:r>
    </w:p>
    <w:p w14:paraId="0730D094" w14:textId="77777777" w:rsidR="00CC658A" w:rsidRPr="00CC658A" w:rsidRDefault="00CC658A" w:rsidP="00CC658A">
      <w:pPr>
        <w:rPr>
          <w:rFonts w:cstheme="minorHAnsi"/>
        </w:rPr>
      </w:pPr>
      <w:r w:rsidRPr="008F07CF">
        <w:rPr>
          <w:rFonts w:cstheme="minorHAnsi"/>
        </w:rPr>
        <w:t xml:space="preserve">Fuglsang, T. (2017, juni). </w:t>
      </w:r>
      <w:r w:rsidRPr="008F07CF">
        <w:rPr>
          <w:rFonts w:cstheme="minorHAnsi"/>
          <w:i/>
        </w:rPr>
        <w:t>Danskernes opfattelse af kriminalitet i samfunde</w:t>
      </w:r>
      <w:r w:rsidRPr="00CC658A">
        <w:rPr>
          <w:rFonts w:cstheme="minorHAnsi"/>
          <w:i/>
        </w:rPr>
        <w:t>t</w:t>
      </w:r>
      <w:r w:rsidRPr="00CC658A">
        <w:rPr>
          <w:rFonts w:cstheme="minorHAnsi"/>
        </w:rPr>
        <w:t>: Justitsministeriets Forsk</w:t>
      </w:r>
      <w:r w:rsidR="00FB6093">
        <w:rPr>
          <w:rFonts w:cstheme="minorHAnsi"/>
        </w:rPr>
        <w:softHyphen/>
      </w:r>
      <w:r w:rsidRPr="00CC658A">
        <w:rPr>
          <w:rFonts w:cstheme="minorHAnsi"/>
        </w:rPr>
        <w:t>ningskontor.</w:t>
      </w:r>
    </w:p>
    <w:p w14:paraId="0730D095" w14:textId="77777777" w:rsidR="00CC658A" w:rsidRPr="00CC658A" w:rsidRDefault="00CC658A" w:rsidP="00CC658A">
      <w:pPr>
        <w:rPr>
          <w:rFonts w:cstheme="minorHAnsi"/>
          <w:lang w:val="en-US"/>
        </w:rPr>
      </w:pPr>
      <w:r w:rsidRPr="003851B8">
        <w:rPr>
          <w:rFonts w:cstheme="minorHAnsi"/>
          <w:lang w:val="en-US"/>
        </w:rPr>
        <w:t xml:space="preserve">Geary, D. </w:t>
      </w:r>
      <w:r w:rsidRPr="00CC658A">
        <w:rPr>
          <w:rFonts w:cstheme="minorHAnsi"/>
          <w:lang w:val="en-US"/>
        </w:rPr>
        <w:t xml:space="preserve">(2015, 14. september). </w:t>
      </w:r>
      <w:r w:rsidRPr="00CC658A">
        <w:rPr>
          <w:rFonts w:cstheme="minorHAnsi"/>
          <w:i/>
          <w:lang w:val="en-US"/>
        </w:rPr>
        <w:t>The Moynihan Report: An Annotated Edition - A historian unpacks The Negro Family: The Case for National Action on its 50th anniversary</w:t>
      </w:r>
      <w:r w:rsidRPr="00CC658A">
        <w:rPr>
          <w:rFonts w:cstheme="minorHAnsi"/>
          <w:lang w:val="en-US"/>
        </w:rPr>
        <w:t>: The Atlantic.</w:t>
      </w:r>
    </w:p>
    <w:p w14:paraId="0730D096" w14:textId="77777777" w:rsidR="00CC658A" w:rsidRPr="00CC658A" w:rsidRDefault="00CC658A" w:rsidP="00CC658A">
      <w:pPr>
        <w:rPr>
          <w:rFonts w:cstheme="minorHAnsi"/>
        </w:rPr>
      </w:pPr>
      <w:r w:rsidRPr="00CC658A">
        <w:rPr>
          <w:rFonts w:cstheme="minorHAnsi"/>
        </w:rPr>
        <w:t xml:space="preserve">Geografforbundet (2015, august). </w:t>
      </w:r>
      <w:r w:rsidRPr="00CC658A">
        <w:rPr>
          <w:rFonts w:cstheme="minorHAnsi"/>
          <w:i/>
        </w:rPr>
        <w:t>Ghettoer i Danmark?</w:t>
      </w:r>
      <w:r w:rsidRPr="00CC658A">
        <w:rPr>
          <w:rFonts w:cstheme="minorHAnsi"/>
        </w:rPr>
        <w:t>: Geografisk Orientering, 45. årgang nr. 3, side 6-26.</w:t>
      </w:r>
    </w:p>
    <w:p w14:paraId="0730D097" w14:textId="77777777" w:rsidR="00CC658A" w:rsidRPr="00CC658A" w:rsidRDefault="00CC658A" w:rsidP="00CC658A">
      <w:pPr>
        <w:rPr>
          <w:rFonts w:cstheme="minorHAnsi"/>
          <w:lang w:val="en-US"/>
        </w:rPr>
      </w:pPr>
      <w:r w:rsidRPr="00CC658A">
        <w:rPr>
          <w:rFonts w:cstheme="minorHAnsi"/>
          <w:lang w:val="en-US"/>
        </w:rPr>
        <w:t xml:space="preserve">Gilbert, Pierre (2011, 23. marts). </w:t>
      </w:r>
      <w:r w:rsidRPr="00CC658A">
        <w:rPr>
          <w:rFonts w:cstheme="minorHAnsi"/>
          <w:i/>
          <w:lang w:val="en-US"/>
        </w:rPr>
        <w:t>“Ghetto”, “banishment”, “neighborhood effects”. A critique of the “ghetto” image of French housing projects</w:t>
      </w:r>
      <w:r w:rsidRPr="00CC658A">
        <w:rPr>
          <w:rFonts w:cstheme="minorHAnsi"/>
          <w:lang w:val="en-US"/>
        </w:rPr>
        <w:t xml:space="preserve">: Métro Politiques. </w:t>
      </w:r>
    </w:p>
    <w:p w14:paraId="0730D098" w14:textId="77777777" w:rsidR="00CF4C8D" w:rsidRPr="00CF4C8D" w:rsidRDefault="00CF4C8D" w:rsidP="00CC658A">
      <w:pPr>
        <w:rPr>
          <w:rFonts w:cstheme="minorHAnsi"/>
          <w:lang w:val="en-US"/>
        </w:rPr>
      </w:pPr>
      <w:r w:rsidRPr="00CF4C8D">
        <w:rPr>
          <w:rFonts w:cstheme="minorHAnsi"/>
          <w:lang w:val="en-US"/>
        </w:rPr>
        <w:t>Haandrikman, K. (</w:t>
      </w:r>
      <w:r w:rsidR="000C5FFD">
        <w:rPr>
          <w:rFonts w:cstheme="minorHAnsi"/>
          <w:lang w:val="en-US"/>
        </w:rPr>
        <w:t>2018</w:t>
      </w:r>
      <w:r w:rsidRPr="00CF4C8D">
        <w:rPr>
          <w:rFonts w:cstheme="minorHAnsi"/>
          <w:lang w:val="en-US"/>
        </w:rPr>
        <w:t xml:space="preserve">). </w:t>
      </w:r>
      <w:r w:rsidRPr="00CF4C8D">
        <w:rPr>
          <w:rFonts w:cstheme="minorHAnsi"/>
          <w:i/>
          <w:lang w:val="en-US"/>
        </w:rPr>
        <w:t>Residential Segregation Levels across Europe: Innovative Methods show new Results</w:t>
      </w:r>
      <w:r w:rsidRPr="00CF4C8D">
        <w:rPr>
          <w:rFonts w:cstheme="minorHAnsi"/>
          <w:lang w:val="en-US"/>
        </w:rPr>
        <w:t>: Urban Europe Policy Brief, Urban Europe.</w:t>
      </w:r>
    </w:p>
    <w:p w14:paraId="0730D099" w14:textId="77777777" w:rsidR="00CC658A" w:rsidRPr="00CC658A" w:rsidRDefault="00CC658A" w:rsidP="00CC658A">
      <w:pPr>
        <w:rPr>
          <w:rFonts w:cstheme="minorHAnsi"/>
        </w:rPr>
      </w:pPr>
      <w:r w:rsidRPr="00CC658A">
        <w:rPr>
          <w:rFonts w:cstheme="minorHAnsi"/>
        </w:rPr>
        <w:t>Jakobsen, K. T. (2014, 27. januar)</w:t>
      </w:r>
      <w:r w:rsidR="001A49C6">
        <w:rPr>
          <w:rFonts w:cstheme="minorHAnsi"/>
        </w:rPr>
        <w:t>.</w:t>
      </w:r>
      <w:r w:rsidRPr="00CC658A">
        <w:rPr>
          <w:rFonts w:cstheme="minorHAnsi"/>
        </w:rPr>
        <w:t xml:space="preserve"> </w:t>
      </w:r>
      <w:r w:rsidRPr="00CC658A">
        <w:rPr>
          <w:rFonts w:cstheme="minorHAnsi"/>
          <w:i/>
        </w:rPr>
        <w:t>Stigende andel af børn med ikke-vestlig baggrund går på privatskole, analyse</w:t>
      </w:r>
      <w:r w:rsidRPr="00CC658A">
        <w:rPr>
          <w:rFonts w:cstheme="minorHAnsi"/>
        </w:rPr>
        <w:t>: KRAKA.</w:t>
      </w:r>
    </w:p>
    <w:p w14:paraId="0730D09A" w14:textId="77777777" w:rsidR="00CC658A" w:rsidRPr="00CC658A" w:rsidRDefault="00CC658A" w:rsidP="00CC658A">
      <w:pPr>
        <w:rPr>
          <w:rFonts w:cstheme="minorHAnsi"/>
        </w:rPr>
      </w:pPr>
      <w:r w:rsidRPr="00CC658A">
        <w:rPr>
          <w:rFonts w:cstheme="minorHAnsi"/>
        </w:rPr>
        <w:t xml:space="preserve">Justitsministeriets Forskningskontor (2013). </w:t>
      </w:r>
      <w:r w:rsidRPr="00CC658A">
        <w:rPr>
          <w:rFonts w:cstheme="minorHAnsi"/>
          <w:i/>
        </w:rPr>
        <w:t>Kriminalitetsniveauet i kommuner og politikredse 2011</w:t>
      </w:r>
      <w:r w:rsidRPr="00CC658A">
        <w:rPr>
          <w:rFonts w:cstheme="minorHAnsi"/>
        </w:rPr>
        <w:t xml:space="preserve">. </w:t>
      </w:r>
    </w:p>
    <w:p w14:paraId="0730D09B" w14:textId="02657DCF" w:rsidR="00CC658A" w:rsidRDefault="00CC658A" w:rsidP="00CC658A">
      <w:pPr>
        <w:rPr>
          <w:rFonts w:cstheme="minorHAnsi"/>
          <w:lang w:val="en-US"/>
        </w:rPr>
      </w:pPr>
      <w:r w:rsidRPr="007A74B2">
        <w:rPr>
          <w:rFonts w:cstheme="minorHAnsi"/>
          <w:lang w:val="en-US"/>
        </w:rPr>
        <w:lastRenderedPageBreak/>
        <w:t xml:space="preserve">Kaplan, D. H., Holloway, </w:t>
      </w:r>
      <w:r w:rsidRPr="00CC658A">
        <w:rPr>
          <w:rFonts w:cstheme="minorHAnsi"/>
          <w:lang w:val="en-US"/>
        </w:rPr>
        <w:t xml:space="preserve">S. R. &amp; Wheeler, J. O. (2014) </w:t>
      </w:r>
      <w:r w:rsidRPr="00CC658A">
        <w:rPr>
          <w:rFonts w:cstheme="minorHAnsi"/>
          <w:i/>
          <w:lang w:val="en-US"/>
        </w:rPr>
        <w:t>Urban Geography</w:t>
      </w:r>
      <w:r w:rsidRPr="00CC658A">
        <w:rPr>
          <w:rFonts w:cstheme="minorHAnsi"/>
          <w:lang w:val="en-US"/>
        </w:rPr>
        <w:t>: John Wiley &amp; Sons Inc.</w:t>
      </w:r>
    </w:p>
    <w:p w14:paraId="0A9826C6" w14:textId="626AB8F9" w:rsidR="00806E76" w:rsidRPr="004A1A70" w:rsidRDefault="00806E76" w:rsidP="00CC658A">
      <w:pPr>
        <w:rPr>
          <w:rFonts w:cstheme="minorHAnsi"/>
          <w:lang w:val="en-US"/>
        </w:rPr>
      </w:pPr>
      <w:r w:rsidRPr="004A1A70">
        <w:rPr>
          <w:rFonts w:cstheme="minorHAnsi"/>
          <w:lang w:val="en-US"/>
        </w:rPr>
        <w:t>King, G</w:t>
      </w:r>
      <w:r w:rsidR="004A1A70" w:rsidRPr="004A1A70">
        <w:rPr>
          <w:rFonts w:cstheme="minorHAnsi"/>
          <w:lang w:val="en-US"/>
        </w:rPr>
        <w:t>. &amp; Nielsen, R.</w:t>
      </w:r>
      <w:r w:rsidR="004A1A70" w:rsidRPr="007A74B2">
        <w:rPr>
          <w:rFonts w:cstheme="minorHAnsi"/>
          <w:lang w:val="en-US"/>
        </w:rPr>
        <w:t xml:space="preserve"> (Forthcomming)</w:t>
      </w:r>
      <w:r w:rsidR="00E87902" w:rsidRPr="004A1A70">
        <w:rPr>
          <w:rFonts w:cstheme="minorHAnsi"/>
          <w:lang w:val="en-US"/>
        </w:rPr>
        <w:t>.”</w:t>
      </w:r>
      <w:r w:rsidR="00E87902" w:rsidRPr="00E87902">
        <w:rPr>
          <w:rFonts w:cstheme="minorHAnsi"/>
          <w:i/>
          <w:iCs/>
          <w:lang w:val="en-US"/>
        </w:rPr>
        <w:t xml:space="preserve"> Why</w:t>
      </w:r>
      <w:r w:rsidR="004A1A70" w:rsidRPr="007A74B2">
        <w:rPr>
          <w:rFonts w:cstheme="minorHAnsi"/>
          <w:i/>
          <w:iCs/>
          <w:lang w:val="en-US"/>
        </w:rPr>
        <w:t xml:space="preserve"> propensity scores should not be used for matching</w:t>
      </w:r>
      <w:r w:rsidR="00E87902">
        <w:rPr>
          <w:rFonts w:cstheme="minorHAnsi"/>
          <w:lang w:val="en-US"/>
        </w:rPr>
        <w:t>”.</w:t>
      </w:r>
    </w:p>
    <w:p w14:paraId="0730D09C" w14:textId="77777777" w:rsidR="00A85837" w:rsidRPr="00CC658A" w:rsidRDefault="00A85837" w:rsidP="00A85837">
      <w:pPr>
        <w:rPr>
          <w:rFonts w:cstheme="minorHAnsi"/>
        </w:rPr>
      </w:pPr>
      <w:r w:rsidRPr="004A1A70">
        <w:rPr>
          <w:rFonts w:cstheme="minorHAnsi"/>
        </w:rPr>
        <w:t xml:space="preserve">Kjær, T. C. (1996). </w:t>
      </w:r>
      <w:r w:rsidRPr="00CC658A">
        <w:rPr>
          <w:rFonts w:cstheme="minorHAnsi"/>
          <w:i/>
        </w:rPr>
        <w:t>Indvandreres og flyktninges bokoncentration I Danmark, Norge, Sverige og Finland</w:t>
      </w:r>
      <w:r w:rsidRPr="00CC658A">
        <w:rPr>
          <w:rFonts w:cstheme="minorHAnsi"/>
        </w:rPr>
        <w:t>: Nordisk Ministerråd, TemaNord 1996:584.</w:t>
      </w:r>
    </w:p>
    <w:p w14:paraId="0730D09D" w14:textId="77777777" w:rsidR="00CC658A" w:rsidRPr="00CC658A" w:rsidRDefault="00CC658A" w:rsidP="00CC658A">
      <w:pPr>
        <w:rPr>
          <w:rFonts w:cstheme="minorHAnsi"/>
        </w:rPr>
      </w:pPr>
      <w:r w:rsidRPr="00CC658A">
        <w:rPr>
          <w:rFonts w:cstheme="minorHAnsi"/>
        </w:rPr>
        <w:t xml:space="preserve">Kraks Fond Byforskning (2016, november). </w:t>
      </w:r>
      <w:r w:rsidRPr="00CC658A">
        <w:rPr>
          <w:rFonts w:cstheme="minorHAnsi"/>
          <w:i/>
        </w:rPr>
        <w:t>Et historisk tilbageblik på de særligt udsatte boligområder udpeget i 2014</w:t>
      </w:r>
      <w:r w:rsidRPr="00CC658A">
        <w:rPr>
          <w:rFonts w:cstheme="minorHAnsi"/>
        </w:rPr>
        <w:t xml:space="preserve">. </w:t>
      </w:r>
    </w:p>
    <w:p w14:paraId="0730D09E" w14:textId="77777777" w:rsidR="00CC658A" w:rsidRPr="00CC658A" w:rsidRDefault="00CC658A" w:rsidP="00CC658A">
      <w:pPr>
        <w:rPr>
          <w:rFonts w:cstheme="minorHAnsi"/>
        </w:rPr>
      </w:pPr>
      <w:r w:rsidRPr="00CC658A">
        <w:rPr>
          <w:rFonts w:cstheme="minorHAnsi"/>
        </w:rPr>
        <w:t xml:space="preserve">Københavns Politi (2017). </w:t>
      </w:r>
      <w:r w:rsidRPr="00CC658A">
        <w:rPr>
          <w:rFonts w:cstheme="minorHAnsi"/>
          <w:i/>
        </w:rPr>
        <w:t>Lokalstrategisk Analyse 2017</w:t>
      </w:r>
      <w:r w:rsidRPr="00CC658A">
        <w:rPr>
          <w:rFonts w:cstheme="minorHAnsi"/>
        </w:rPr>
        <w:t>.</w:t>
      </w:r>
    </w:p>
    <w:p w14:paraId="0730D09F" w14:textId="77777777" w:rsidR="00CC658A" w:rsidRPr="00CC658A" w:rsidRDefault="00CC658A" w:rsidP="00CC658A">
      <w:pPr>
        <w:rPr>
          <w:rFonts w:cstheme="minorHAnsi"/>
        </w:rPr>
      </w:pPr>
      <w:r w:rsidRPr="00CC658A">
        <w:rPr>
          <w:rFonts w:cstheme="minorHAnsi"/>
        </w:rPr>
        <w:t xml:space="preserve">Københavns Vestegns Politi (2017). </w:t>
      </w:r>
      <w:r w:rsidRPr="00CC658A">
        <w:rPr>
          <w:rFonts w:cstheme="minorHAnsi"/>
          <w:i/>
        </w:rPr>
        <w:t>Lokalstrategisk Analyse 2017</w:t>
      </w:r>
      <w:r w:rsidRPr="00CC658A">
        <w:rPr>
          <w:rFonts w:cstheme="minorHAnsi"/>
        </w:rPr>
        <w:t>.</w:t>
      </w:r>
    </w:p>
    <w:p w14:paraId="0730D0A0" w14:textId="2C24CDB8" w:rsidR="00CC658A" w:rsidRDefault="00CC658A" w:rsidP="00CC658A">
      <w:pPr>
        <w:rPr>
          <w:rFonts w:cstheme="minorHAnsi"/>
          <w:i/>
        </w:rPr>
      </w:pPr>
      <w:r w:rsidRPr="00CC658A">
        <w:rPr>
          <w:rFonts w:cstheme="minorHAnsi"/>
        </w:rPr>
        <w:t>Landsbyggefonden (2018</w:t>
      </w:r>
      <w:r w:rsidR="00300D1F">
        <w:rPr>
          <w:rFonts w:cstheme="minorHAnsi"/>
        </w:rPr>
        <w:t>a</w:t>
      </w:r>
      <w:r w:rsidRPr="00CC658A">
        <w:rPr>
          <w:rFonts w:cstheme="minorHAnsi"/>
        </w:rPr>
        <w:t xml:space="preserve">). </w:t>
      </w:r>
      <w:r w:rsidRPr="00CC658A">
        <w:rPr>
          <w:rFonts w:cstheme="minorHAnsi"/>
          <w:i/>
        </w:rPr>
        <w:t>Statistik - Beboere i den almene boligsektor 2018.</w:t>
      </w:r>
    </w:p>
    <w:p w14:paraId="19845D77" w14:textId="3082FCB1" w:rsidR="00300D1F" w:rsidRPr="00CC658A" w:rsidRDefault="00300D1F" w:rsidP="00CC658A">
      <w:pPr>
        <w:rPr>
          <w:rFonts w:cstheme="minorHAnsi"/>
        </w:rPr>
      </w:pPr>
      <w:r>
        <w:rPr>
          <w:rFonts w:cstheme="minorHAnsi"/>
        </w:rPr>
        <w:t xml:space="preserve">Landsbyggefonden (2018b). </w:t>
      </w:r>
      <w:r w:rsidRPr="00300D1F">
        <w:rPr>
          <w:rFonts w:cstheme="minorHAnsi"/>
          <w:i/>
        </w:rPr>
        <w:t>Omfanget af den almene boligsektor i kommunerne 2015-2018</w:t>
      </w:r>
      <w:r>
        <w:rPr>
          <w:rFonts w:cstheme="minorHAnsi"/>
        </w:rPr>
        <w:t>:</w:t>
      </w:r>
      <w:r w:rsidRPr="00300D1F">
        <w:t xml:space="preserve"> </w:t>
      </w:r>
      <w:r>
        <w:rPr>
          <w:rFonts w:cstheme="minorHAnsi"/>
        </w:rPr>
        <w:t>Temastatistik</w:t>
      </w:r>
      <w:r w:rsidRPr="00300D1F">
        <w:rPr>
          <w:rFonts w:cstheme="minorHAnsi"/>
        </w:rPr>
        <w:t xml:space="preserve"> 2018:8</w:t>
      </w:r>
      <w:r>
        <w:rPr>
          <w:rFonts w:cstheme="minorHAnsi"/>
        </w:rPr>
        <w:t>.</w:t>
      </w:r>
    </w:p>
    <w:p w14:paraId="0730D0A1" w14:textId="77777777" w:rsidR="00CC658A" w:rsidRPr="00CC658A" w:rsidRDefault="00CC658A" w:rsidP="00CC658A">
      <w:pPr>
        <w:rPr>
          <w:rFonts w:cstheme="minorHAnsi"/>
        </w:rPr>
      </w:pPr>
      <w:r w:rsidRPr="00CC658A">
        <w:rPr>
          <w:rFonts w:cstheme="minorHAnsi"/>
        </w:rPr>
        <w:t xml:space="preserve">Liliegren, Curt (2017). </w:t>
      </w:r>
      <w:r w:rsidRPr="00CC658A">
        <w:rPr>
          <w:rFonts w:cstheme="minorHAnsi"/>
          <w:i/>
        </w:rPr>
        <w:t>Segreegering eller ghetto – skal vi frygte dem?</w:t>
      </w:r>
      <w:r w:rsidRPr="00CC658A">
        <w:rPr>
          <w:rFonts w:cstheme="minorHAnsi"/>
        </w:rPr>
        <w:t>:</w:t>
      </w:r>
      <w:r w:rsidR="007703B4">
        <w:rPr>
          <w:rFonts w:cstheme="minorHAnsi"/>
        </w:rPr>
        <w:t xml:space="preserve"> </w:t>
      </w:r>
      <w:r w:rsidRPr="00CC658A">
        <w:rPr>
          <w:rFonts w:cstheme="minorHAnsi"/>
        </w:rPr>
        <w:t>Mit Hus.</w:t>
      </w:r>
    </w:p>
    <w:p w14:paraId="0730D0A2" w14:textId="77777777" w:rsidR="002F186B" w:rsidRDefault="002F186B" w:rsidP="002F186B">
      <w:pPr>
        <w:rPr>
          <w:lang w:val="en-US"/>
        </w:rPr>
      </w:pPr>
      <w:r w:rsidRPr="002F186B">
        <w:t xml:space="preserve">Miltenburg, E.M.; Van de Werfhorst, H.G.; Musterd, S.; Tieskens, K. (2018). </w:t>
      </w:r>
      <w:r w:rsidRPr="002F186B">
        <w:rPr>
          <w:i/>
          <w:lang w:val="en-US"/>
        </w:rPr>
        <w:t>Consequences of Forced Resi</w:t>
      </w:r>
      <w:r w:rsidR="00FB6093">
        <w:rPr>
          <w:i/>
          <w:lang w:val="en-US"/>
        </w:rPr>
        <w:softHyphen/>
      </w:r>
      <w:r w:rsidRPr="002F186B">
        <w:rPr>
          <w:i/>
          <w:lang w:val="en-US"/>
        </w:rPr>
        <w:t>dential Relocation: Early Impacts of Urban Renewal Strategies on Forced Relocatees’ Housing Opportuni</w:t>
      </w:r>
      <w:r w:rsidR="00FB6093">
        <w:rPr>
          <w:i/>
          <w:lang w:val="en-US"/>
        </w:rPr>
        <w:softHyphen/>
      </w:r>
      <w:r w:rsidRPr="002F186B">
        <w:rPr>
          <w:i/>
          <w:lang w:val="en-US"/>
        </w:rPr>
        <w:t>ties and Socioeconomic Outcomes</w:t>
      </w:r>
      <w:r>
        <w:rPr>
          <w:lang w:val="en-US"/>
        </w:rPr>
        <w:t>: Housing Policy Debate 28 (4), 609-634.</w:t>
      </w:r>
    </w:p>
    <w:p w14:paraId="0730D0A3" w14:textId="77777777" w:rsidR="00CC658A" w:rsidRPr="00CC658A" w:rsidRDefault="00CC658A" w:rsidP="00CC658A">
      <w:pPr>
        <w:rPr>
          <w:rFonts w:cstheme="minorHAnsi"/>
          <w:i/>
        </w:rPr>
      </w:pPr>
      <w:r w:rsidRPr="00CC658A">
        <w:rPr>
          <w:rFonts w:cstheme="minorHAnsi"/>
        </w:rPr>
        <w:t>Munksgaard, P</w:t>
      </w:r>
      <w:r w:rsidR="00F52E75">
        <w:rPr>
          <w:rFonts w:cstheme="minorHAnsi"/>
        </w:rPr>
        <w:t xml:space="preserve">. </w:t>
      </w:r>
      <w:r w:rsidRPr="00CC658A">
        <w:rPr>
          <w:rFonts w:cstheme="minorHAnsi"/>
        </w:rPr>
        <w:t>G</w:t>
      </w:r>
      <w:r w:rsidR="00F52E75">
        <w:rPr>
          <w:rFonts w:cstheme="minorHAnsi"/>
        </w:rPr>
        <w:t>.</w:t>
      </w:r>
      <w:r w:rsidRPr="00CC658A">
        <w:rPr>
          <w:rFonts w:cstheme="minorHAnsi"/>
        </w:rPr>
        <w:t xml:space="preserve"> (2018, 2. januar). </w:t>
      </w:r>
      <w:r w:rsidRPr="00CC658A">
        <w:rPr>
          <w:rFonts w:cstheme="minorHAnsi"/>
          <w:i/>
        </w:rPr>
        <w:t>2004, 2010 og 2018: Løkkes kamp mod ghettoer er en gammel tra</w:t>
      </w:r>
      <w:r w:rsidR="00FB6093">
        <w:rPr>
          <w:rFonts w:cstheme="minorHAnsi"/>
          <w:i/>
        </w:rPr>
        <w:softHyphen/>
      </w:r>
      <w:r w:rsidRPr="00CC658A">
        <w:rPr>
          <w:rFonts w:cstheme="minorHAnsi"/>
          <w:i/>
        </w:rPr>
        <w:t>ver</w:t>
      </w:r>
      <w:r w:rsidRPr="00CC658A">
        <w:rPr>
          <w:rFonts w:cstheme="minorHAnsi"/>
        </w:rPr>
        <w:t>: Danmarks Radio.</w:t>
      </w:r>
    </w:p>
    <w:p w14:paraId="0730D0A4" w14:textId="77777777" w:rsidR="00CC658A" w:rsidRDefault="00CC658A" w:rsidP="00CC658A">
      <w:pPr>
        <w:rPr>
          <w:rFonts w:cstheme="minorHAnsi"/>
        </w:rPr>
      </w:pPr>
      <w:r w:rsidRPr="00CC658A">
        <w:rPr>
          <w:rFonts w:cstheme="minorHAnsi"/>
        </w:rPr>
        <w:t xml:space="preserve">Nordsjællands Politi (2017). </w:t>
      </w:r>
      <w:r w:rsidRPr="00CC658A">
        <w:rPr>
          <w:rFonts w:cstheme="minorHAnsi"/>
          <w:i/>
        </w:rPr>
        <w:t>Lokalstrategisk Analyse 2017</w:t>
      </w:r>
      <w:r w:rsidRPr="00CC658A">
        <w:rPr>
          <w:rFonts w:cstheme="minorHAnsi"/>
        </w:rPr>
        <w:t xml:space="preserve">. </w:t>
      </w:r>
    </w:p>
    <w:p w14:paraId="0730D0A5" w14:textId="77777777" w:rsidR="00D86F2A" w:rsidRDefault="00D86F2A" w:rsidP="00CC658A">
      <w:pPr>
        <w:rPr>
          <w:rFonts w:cstheme="minorHAnsi"/>
          <w:i/>
          <w:lang w:val="en-US"/>
        </w:rPr>
      </w:pPr>
      <w:r w:rsidRPr="00721C88">
        <w:rPr>
          <w:rFonts w:cstheme="minorHAnsi"/>
        </w:rPr>
        <w:t xml:space="preserve">OECD (2015). </w:t>
      </w:r>
      <w:r w:rsidRPr="00375D13">
        <w:rPr>
          <w:rFonts w:cstheme="minorHAnsi"/>
          <w:i/>
          <w:lang w:val="en-US"/>
        </w:rPr>
        <w:t>Helping immigrant students to succeed at school – and beyond.</w:t>
      </w:r>
    </w:p>
    <w:p w14:paraId="0730D0A6" w14:textId="77777777" w:rsidR="00CC6CD0" w:rsidRDefault="00CC6CD0" w:rsidP="00CC658A">
      <w:pPr>
        <w:rPr>
          <w:rFonts w:cstheme="minorHAnsi"/>
          <w:i/>
          <w:lang w:val="en-US"/>
        </w:rPr>
      </w:pPr>
      <w:r w:rsidRPr="00377512">
        <w:rPr>
          <w:rFonts w:cstheme="minorHAnsi"/>
          <w:lang w:val="en-US"/>
        </w:rPr>
        <w:t>OECD (</w:t>
      </w:r>
      <w:r w:rsidR="00377512">
        <w:rPr>
          <w:rFonts w:cstheme="minorHAnsi"/>
          <w:lang w:val="en-US"/>
        </w:rPr>
        <w:t>juli 2011</w:t>
      </w:r>
      <w:r w:rsidRPr="00377512">
        <w:rPr>
          <w:rFonts w:cstheme="minorHAnsi"/>
          <w:lang w:val="en-US"/>
        </w:rPr>
        <w:t>).</w:t>
      </w:r>
      <w:r>
        <w:rPr>
          <w:rFonts w:cstheme="minorHAnsi"/>
          <w:i/>
          <w:lang w:val="en-US"/>
        </w:rPr>
        <w:t xml:space="preserve"> </w:t>
      </w:r>
      <w:r w:rsidR="00377512">
        <w:rPr>
          <w:rFonts w:cstheme="minorHAnsi"/>
          <w:i/>
          <w:lang w:val="en-US"/>
        </w:rPr>
        <w:t xml:space="preserve">When students repeat grades </w:t>
      </w:r>
      <w:r w:rsidR="00377512" w:rsidRPr="00377512">
        <w:rPr>
          <w:rFonts w:cstheme="minorHAnsi"/>
          <w:i/>
          <w:lang w:val="en-US"/>
        </w:rPr>
        <w:t>or are transferred out of school:  What does it mean for education systems</w:t>
      </w:r>
      <w:r w:rsidR="00377512">
        <w:rPr>
          <w:rFonts w:cstheme="minorHAnsi"/>
          <w:i/>
          <w:lang w:val="en-US"/>
        </w:rPr>
        <w:t>: PISA in Focus.</w:t>
      </w:r>
    </w:p>
    <w:p w14:paraId="46E9FC0B" w14:textId="632C7953" w:rsidR="005123C6" w:rsidRPr="00741DEB" w:rsidRDefault="005123C6" w:rsidP="005123C6">
      <w:pPr>
        <w:rPr>
          <w:rFonts w:cstheme="minorHAnsi"/>
          <w:lang w:val="en-US"/>
        </w:rPr>
      </w:pPr>
      <w:r w:rsidRPr="00741DEB">
        <w:rPr>
          <w:rFonts w:cstheme="minorHAnsi"/>
          <w:lang w:val="en-US"/>
        </w:rPr>
        <w:t xml:space="preserve">OECD (2004). </w:t>
      </w:r>
      <w:r w:rsidRPr="00741DEB">
        <w:rPr>
          <w:rFonts w:cstheme="minorHAnsi"/>
          <w:i/>
          <w:lang w:val="en-US"/>
        </w:rPr>
        <w:t>What makes school systems perform? – Seeing school systems through the prism of PISA.</w:t>
      </w:r>
    </w:p>
    <w:p w14:paraId="0730D0A7" w14:textId="77777777" w:rsidR="00CC658A" w:rsidRPr="00CC658A" w:rsidRDefault="00CC658A" w:rsidP="00CC658A">
      <w:pPr>
        <w:rPr>
          <w:rFonts w:cstheme="minorHAnsi"/>
        </w:rPr>
      </w:pPr>
      <w:r w:rsidRPr="00160967">
        <w:rPr>
          <w:rFonts w:cstheme="minorHAnsi"/>
        </w:rPr>
        <w:t xml:space="preserve">Regeringen (2004). </w:t>
      </w:r>
      <w:r w:rsidRPr="00CC658A">
        <w:rPr>
          <w:rFonts w:cstheme="minorHAnsi"/>
          <w:i/>
        </w:rPr>
        <w:t>Regeringens strategi mod ghettorisering</w:t>
      </w:r>
      <w:r w:rsidRPr="00CC658A">
        <w:rPr>
          <w:rFonts w:cstheme="minorHAnsi"/>
        </w:rPr>
        <w:t xml:space="preserve">. </w:t>
      </w:r>
    </w:p>
    <w:p w14:paraId="0730D0A8" w14:textId="77777777" w:rsidR="00CC658A" w:rsidRPr="00CC658A" w:rsidRDefault="00CC658A" w:rsidP="00CC658A">
      <w:pPr>
        <w:rPr>
          <w:rFonts w:cstheme="minorHAnsi"/>
        </w:rPr>
      </w:pPr>
      <w:r w:rsidRPr="00CC658A">
        <w:rPr>
          <w:rFonts w:cstheme="minorHAnsi"/>
        </w:rPr>
        <w:t xml:space="preserve">Regeringen (2010). </w:t>
      </w:r>
      <w:r w:rsidRPr="00CC658A">
        <w:rPr>
          <w:rFonts w:cstheme="minorHAnsi"/>
          <w:i/>
          <w:color w:val="222222"/>
        </w:rPr>
        <w:t>Ghettoen tilbage til samfundet - Et opgør med parallelsamfund i Danmark</w:t>
      </w:r>
      <w:r w:rsidRPr="00CC658A">
        <w:rPr>
          <w:rFonts w:cstheme="minorHAnsi"/>
          <w:color w:val="222222"/>
        </w:rPr>
        <w:t>.</w:t>
      </w:r>
    </w:p>
    <w:p w14:paraId="0730D0A9" w14:textId="77777777" w:rsidR="00CC658A" w:rsidRPr="00CC658A" w:rsidRDefault="00CC658A" w:rsidP="00CC658A">
      <w:pPr>
        <w:rPr>
          <w:rFonts w:cstheme="minorHAnsi"/>
        </w:rPr>
      </w:pPr>
      <w:r w:rsidRPr="00CC658A">
        <w:rPr>
          <w:rFonts w:cstheme="minorHAnsi"/>
        </w:rPr>
        <w:t xml:space="preserve">Regeringen (2018a). </w:t>
      </w:r>
      <w:r w:rsidRPr="00CC658A">
        <w:rPr>
          <w:rFonts w:cstheme="minorHAnsi"/>
          <w:i/>
        </w:rPr>
        <w:t>Ét Danmark uden parallelsamfund – Ingen ghettoer i 2030</w:t>
      </w:r>
      <w:r w:rsidRPr="00CC658A">
        <w:rPr>
          <w:rFonts w:cstheme="minorHAnsi"/>
        </w:rPr>
        <w:t>.</w:t>
      </w:r>
    </w:p>
    <w:p w14:paraId="0730D0AA" w14:textId="77777777" w:rsidR="00CC658A" w:rsidRPr="00CC658A" w:rsidRDefault="00CC658A" w:rsidP="00CC658A">
      <w:pPr>
        <w:rPr>
          <w:rFonts w:cstheme="minorHAnsi"/>
        </w:rPr>
      </w:pPr>
      <w:r w:rsidRPr="00CC658A">
        <w:rPr>
          <w:rFonts w:cstheme="minorHAnsi"/>
        </w:rPr>
        <w:lastRenderedPageBreak/>
        <w:t xml:space="preserve">Regeringen (2018b) </w:t>
      </w:r>
      <w:r w:rsidRPr="00CC658A">
        <w:rPr>
          <w:rFonts w:cstheme="minorHAnsi"/>
          <w:i/>
        </w:rPr>
        <w:t>Tema 08.05.18 Læs om alle delaftalerne i opgøret med parallelsamfund</w:t>
      </w:r>
      <w:r w:rsidRPr="00CC658A">
        <w:rPr>
          <w:rFonts w:cstheme="minorHAnsi"/>
        </w:rPr>
        <w:t>: https://www.regeringen.dk/nyheder/aftaler-om-indsats-mod-parallelsamfund/</w:t>
      </w:r>
    </w:p>
    <w:p w14:paraId="0730D0AB" w14:textId="77777777" w:rsidR="00CC658A" w:rsidRPr="00CC658A" w:rsidRDefault="00CC658A" w:rsidP="00CC658A">
      <w:pPr>
        <w:rPr>
          <w:rFonts w:cstheme="minorHAnsi"/>
        </w:rPr>
      </w:pPr>
      <w:r w:rsidRPr="00CC658A">
        <w:rPr>
          <w:rFonts w:cstheme="minorHAnsi"/>
        </w:rPr>
        <w:t xml:space="preserve">Rigspolitiet (2017). </w:t>
      </w:r>
      <w:r w:rsidRPr="00CC658A">
        <w:rPr>
          <w:rFonts w:cstheme="minorHAnsi"/>
          <w:i/>
        </w:rPr>
        <w:t>National Strategisk Analyse 2017</w:t>
      </w:r>
      <w:r w:rsidRPr="00CC658A">
        <w:rPr>
          <w:rFonts w:cstheme="minorHAnsi"/>
        </w:rPr>
        <w:t>.</w:t>
      </w:r>
    </w:p>
    <w:p w14:paraId="0730D0AC" w14:textId="77777777" w:rsidR="00CC658A" w:rsidRPr="00CC658A" w:rsidRDefault="00CC658A" w:rsidP="00CC658A">
      <w:pPr>
        <w:rPr>
          <w:rFonts w:cstheme="minorHAnsi"/>
        </w:rPr>
      </w:pPr>
      <w:r w:rsidRPr="00CC658A">
        <w:rPr>
          <w:rFonts w:cstheme="minorHAnsi"/>
        </w:rPr>
        <w:t>Rigspolitiet (201</w:t>
      </w:r>
      <w:r w:rsidR="00152B82">
        <w:rPr>
          <w:rFonts w:cstheme="minorHAnsi"/>
        </w:rPr>
        <w:t>8</w:t>
      </w:r>
      <w:r w:rsidRPr="00CC658A">
        <w:rPr>
          <w:rFonts w:cstheme="minorHAnsi"/>
        </w:rPr>
        <w:t xml:space="preserve">). </w:t>
      </w:r>
      <w:r w:rsidRPr="00CC658A">
        <w:rPr>
          <w:rFonts w:cstheme="minorHAnsi"/>
          <w:i/>
        </w:rPr>
        <w:t>Politiets tryghedsundersøgelse 201</w:t>
      </w:r>
      <w:r w:rsidR="00152B82">
        <w:rPr>
          <w:rFonts w:cstheme="minorHAnsi"/>
          <w:i/>
        </w:rPr>
        <w:t>8</w:t>
      </w:r>
      <w:r w:rsidRPr="00CC658A">
        <w:rPr>
          <w:rFonts w:cstheme="minorHAnsi"/>
        </w:rPr>
        <w:t>.</w:t>
      </w:r>
    </w:p>
    <w:p w14:paraId="0730D0AD" w14:textId="77777777" w:rsidR="0095373D" w:rsidRDefault="0095373D" w:rsidP="0095373D">
      <w:pPr>
        <w:rPr>
          <w:lang w:val="en-US"/>
        </w:rPr>
      </w:pPr>
      <w:r w:rsidRPr="0095373D">
        <w:t xml:space="preserve">Rogne, A.F.; Andersson, E.K.; Malmberg, B.; Lyngstad, T.H. (marts 2019). </w:t>
      </w:r>
      <w:r w:rsidRPr="0095373D">
        <w:rPr>
          <w:i/>
          <w:lang w:val="en-US"/>
        </w:rPr>
        <w:t>Neighbourhood Concentration and Representation of Non-European Migrants: New Results from Norway</w:t>
      </w:r>
      <w:r>
        <w:rPr>
          <w:i/>
          <w:lang w:val="en-US"/>
        </w:rPr>
        <w:t>:</w:t>
      </w:r>
      <w:r>
        <w:rPr>
          <w:lang w:val="en-US"/>
        </w:rPr>
        <w:t xml:space="preserve"> European Journal of Popula</w:t>
      </w:r>
      <w:r w:rsidR="00FB6093">
        <w:rPr>
          <w:lang w:val="en-US"/>
        </w:rPr>
        <w:softHyphen/>
      </w:r>
      <w:r>
        <w:rPr>
          <w:lang w:val="en-US"/>
        </w:rPr>
        <w:t>tion.</w:t>
      </w:r>
    </w:p>
    <w:p w14:paraId="0730D0AE" w14:textId="77777777" w:rsidR="006E54FC" w:rsidRPr="006E54FC" w:rsidRDefault="006E54FC" w:rsidP="00CC658A">
      <w:pPr>
        <w:rPr>
          <w:rFonts w:cstheme="minorHAnsi"/>
          <w:lang w:val="en-US"/>
        </w:rPr>
      </w:pPr>
      <w:r w:rsidRPr="006E54FC">
        <w:rPr>
          <w:rFonts w:cstheme="minorHAnsi"/>
          <w:lang w:val="en-US"/>
        </w:rPr>
        <w:t xml:space="preserve">Schüller, S. </w:t>
      </w:r>
      <w:r>
        <w:rPr>
          <w:rFonts w:cstheme="minorHAnsi"/>
          <w:lang w:val="en-US"/>
        </w:rPr>
        <w:t xml:space="preserve">(2016). </w:t>
      </w:r>
      <w:r w:rsidRPr="006E54FC">
        <w:rPr>
          <w:rFonts w:cstheme="minorHAnsi"/>
          <w:i/>
          <w:lang w:val="en-US"/>
        </w:rPr>
        <w:t>Etnich enclaves and immigrant economic integration High-Quality enclave networks encourage labor market success for newly arriving immigrants</w:t>
      </w:r>
      <w:r>
        <w:rPr>
          <w:rFonts w:cstheme="minorHAnsi"/>
          <w:lang w:val="en-US"/>
        </w:rPr>
        <w:t>: IZA World of Labor – Evidence based policy making.</w:t>
      </w:r>
      <w:r w:rsidRPr="006E54FC">
        <w:rPr>
          <w:rFonts w:cstheme="minorHAnsi"/>
          <w:lang w:val="en-US"/>
        </w:rPr>
        <w:t xml:space="preserve"> </w:t>
      </w:r>
    </w:p>
    <w:p w14:paraId="0730D0AF" w14:textId="77777777" w:rsidR="00CC658A" w:rsidRPr="00CC658A" w:rsidRDefault="00CC658A" w:rsidP="00CC658A">
      <w:pPr>
        <w:rPr>
          <w:rFonts w:cstheme="minorHAnsi"/>
          <w:lang w:val="en-US"/>
        </w:rPr>
      </w:pPr>
      <w:r w:rsidRPr="003851B8">
        <w:rPr>
          <w:rFonts w:cstheme="minorHAnsi"/>
          <w:lang w:val="en-US"/>
        </w:rPr>
        <w:t xml:space="preserve">Shah, S. (2016, 1. februar). </w:t>
      </w:r>
      <w:r w:rsidRPr="00CC658A">
        <w:rPr>
          <w:rFonts w:cstheme="minorHAnsi"/>
          <w:i/>
          <w:lang w:val="en-US"/>
        </w:rPr>
        <w:t>Against the odds: How ethnic minority students are excelling at school</w:t>
      </w:r>
      <w:r w:rsidRPr="00CC658A">
        <w:rPr>
          <w:rFonts w:cstheme="minorHAnsi"/>
          <w:lang w:val="en-US"/>
        </w:rPr>
        <w:t xml:space="preserve">: The Conversation. </w:t>
      </w:r>
    </w:p>
    <w:p w14:paraId="0730D0B0" w14:textId="77777777" w:rsidR="00CC658A" w:rsidRPr="00CC658A" w:rsidRDefault="00CC658A" w:rsidP="00CC658A">
      <w:pPr>
        <w:rPr>
          <w:rFonts w:cstheme="minorHAnsi"/>
        </w:rPr>
      </w:pPr>
      <w:r w:rsidRPr="00CC658A">
        <w:rPr>
          <w:rFonts w:cstheme="minorHAnsi"/>
        </w:rPr>
        <w:t xml:space="preserve">Skaksen, J.R. &amp; Jensen, B. (2016). </w:t>
      </w:r>
      <w:r w:rsidRPr="00CC658A">
        <w:rPr>
          <w:rFonts w:cstheme="minorHAnsi"/>
          <w:i/>
        </w:rPr>
        <w:t>Hvad ved vi om indvandring og integration?</w:t>
      </w:r>
      <w:r w:rsidRPr="00CC658A">
        <w:rPr>
          <w:rFonts w:cstheme="minorHAnsi"/>
        </w:rPr>
        <w:t xml:space="preserve">: Rockwool Fondens Forskningsenhed, Gyldendal. </w:t>
      </w:r>
    </w:p>
    <w:p w14:paraId="0730D0B1" w14:textId="77777777" w:rsidR="00CC658A" w:rsidRPr="00CC658A" w:rsidRDefault="00CC658A" w:rsidP="00CC658A">
      <w:pPr>
        <w:rPr>
          <w:rFonts w:cstheme="minorHAnsi"/>
          <w:lang w:val="en-US"/>
        </w:rPr>
      </w:pPr>
      <w:r w:rsidRPr="00CC658A">
        <w:rPr>
          <w:rFonts w:cstheme="minorHAnsi"/>
          <w:lang w:val="en-US"/>
        </w:rPr>
        <w:t xml:space="preserve">Small, M.L. (2016, 24. april). </w:t>
      </w:r>
      <w:r w:rsidRPr="00CC658A">
        <w:rPr>
          <w:rFonts w:cstheme="minorHAnsi"/>
          <w:i/>
          <w:lang w:val="en-US"/>
        </w:rPr>
        <w:t>American Ghetto</w:t>
      </w:r>
      <w:r w:rsidRPr="00CC658A">
        <w:rPr>
          <w:rFonts w:cstheme="minorHAnsi"/>
          <w:lang w:val="en-US"/>
        </w:rPr>
        <w:t>: The Chronicle of Higher Education.</w:t>
      </w:r>
    </w:p>
    <w:p w14:paraId="1D3FD445" w14:textId="7A5C8FDE" w:rsidR="0034180F" w:rsidRPr="0034180F" w:rsidRDefault="0034180F" w:rsidP="0034180F">
      <w:pPr>
        <w:rPr>
          <w:rFonts w:cstheme="minorHAnsi"/>
        </w:rPr>
      </w:pPr>
      <w:r>
        <w:rPr>
          <w:rFonts w:cstheme="minorHAnsi"/>
        </w:rPr>
        <w:t xml:space="preserve">Statens Byggeforskningsinstitut (2008). </w:t>
      </w:r>
      <w:r w:rsidRPr="0034180F">
        <w:rPr>
          <w:rFonts w:cstheme="minorHAnsi"/>
          <w:i/>
        </w:rPr>
        <w:t>Privat boligudlejning - Motiver, strategier og økonomi</w:t>
      </w:r>
      <w:r>
        <w:rPr>
          <w:rFonts w:cstheme="minorHAnsi"/>
        </w:rPr>
        <w:t xml:space="preserve">. Ålborg Universitet. </w:t>
      </w:r>
    </w:p>
    <w:p w14:paraId="0730D0B2" w14:textId="77777777" w:rsidR="00CC658A" w:rsidRPr="00CC658A" w:rsidRDefault="00CC658A" w:rsidP="00CC658A">
      <w:pPr>
        <w:rPr>
          <w:rFonts w:cstheme="minorHAnsi"/>
        </w:rPr>
      </w:pPr>
      <w:r w:rsidRPr="00CC658A">
        <w:rPr>
          <w:rFonts w:cstheme="minorHAnsi"/>
        </w:rPr>
        <w:t xml:space="preserve">Socialdemokratiet og Socialistisk Folkeparti (2018) </w:t>
      </w:r>
      <w:r w:rsidRPr="00CC658A">
        <w:rPr>
          <w:rFonts w:cstheme="minorHAnsi"/>
          <w:i/>
        </w:rPr>
        <w:t>8 konkrete tiltag, der kan gøre om med parallel</w:t>
      </w:r>
      <w:r w:rsidR="00FB6093">
        <w:rPr>
          <w:rFonts w:cstheme="minorHAnsi"/>
          <w:i/>
        </w:rPr>
        <w:softHyphen/>
      </w:r>
      <w:r w:rsidRPr="00CC658A">
        <w:rPr>
          <w:rFonts w:cstheme="minorHAnsi"/>
          <w:i/>
        </w:rPr>
        <w:t>samfund</w:t>
      </w:r>
      <w:r w:rsidRPr="00CC658A">
        <w:rPr>
          <w:rFonts w:cstheme="minorHAnsi"/>
        </w:rPr>
        <w:t>: https://www.socialdemokratiet.dk/da/nyhedsarkiv/2018/1/s-og-sf-foreslaar-8-konkrete-tiltag-der-kan-goere-op-med-parallelsamfund/.</w:t>
      </w:r>
    </w:p>
    <w:p w14:paraId="0730D0B3" w14:textId="77777777" w:rsidR="00CC658A" w:rsidRPr="00CC658A" w:rsidRDefault="00CC658A" w:rsidP="00CC658A">
      <w:pPr>
        <w:rPr>
          <w:rFonts w:cstheme="minorHAnsi"/>
          <w:lang w:val="en-US"/>
        </w:rPr>
      </w:pPr>
      <w:r w:rsidRPr="00CC658A">
        <w:rPr>
          <w:rFonts w:cstheme="minorHAnsi"/>
          <w:lang w:val="en-US"/>
        </w:rPr>
        <w:t xml:space="preserve">Sowell, T. (2008). </w:t>
      </w:r>
      <w:r w:rsidRPr="00CC658A">
        <w:rPr>
          <w:rFonts w:cstheme="minorHAnsi"/>
          <w:i/>
          <w:lang w:val="en-US"/>
        </w:rPr>
        <w:t>Economic facts and Fallacies</w:t>
      </w:r>
      <w:r w:rsidRPr="00CC658A">
        <w:rPr>
          <w:rFonts w:cstheme="minorHAnsi"/>
          <w:lang w:val="en-US"/>
        </w:rPr>
        <w:t>: Basic Books.</w:t>
      </w:r>
    </w:p>
    <w:p w14:paraId="0730D0B4" w14:textId="77777777" w:rsidR="00CC658A" w:rsidRPr="00CC658A" w:rsidRDefault="00CC658A" w:rsidP="00CC658A">
      <w:pPr>
        <w:rPr>
          <w:rFonts w:cstheme="minorHAnsi"/>
          <w:i/>
          <w:lang w:val="en-US"/>
        </w:rPr>
      </w:pPr>
      <w:r w:rsidRPr="00CC658A">
        <w:rPr>
          <w:rFonts w:cstheme="minorHAnsi"/>
          <w:lang w:val="en-US"/>
        </w:rPr>
        <w:t xml:space="preserve">Sowell, T. (2011). </w:t>
      </w:r>
      <w:r w:rsidRPr="00CC658A">
        <w:rPr>
          <w:rFonts w:cstheme="minorHAnsi"/>
          <w:i/>
          <w:lang w:val="en-US"/>
        </w:rPr>
        <w:t>Basic Economics</w:t>
      </w:r>
      <w:r w:rsidRPr="00CC658A">
        <w:rPr>
          <w:rFonts w:cstheme="minorHAnsi"/>
          <w:lang w:val="en-US"/>
        </w:rPr>
        <w:t>:</w:t>
      </w:r>
      <w:r w:rsidRPr="00CC658A">
        <w:rPr>
          <w:rFonts w:cstheme="minorHAnsi"/>
          <w:i/>
          <w:lang w:val="en-US"/>
        </w:rPr>
        <w:t xml:space="preserve"> </w:t>
      </w:r>
      <w:r w:rsidRPr="00CC658A">
        <w:rPr>
          <w:rFonts w:cstheme="minorHAnsi"/>
          <w:lang w:val="en-US"/>
        </w:rPr>
        <w:t>Basic Books.</w:t>
      </w:r>
    </w:p>
    <w:p w14:paraId="0730D0B5" w14:textId="77777777" w:rsidR="00E60495" w:rsidRDefault="00CC658A" w:rsidP="00CC658A">
      <w:pPr>
        <w:rPr>
          <w:rFonts w:cstheme="minorHAnsi"/>
          <w:lang w:val="en-US"/>
        </w:rPr>
      </w:pPr>
      <w:r w:rsidRPr="00CC658A">
        <w:rPr>
          <w:rFonts w:cstheme="minorHAnsi"/>
          <w:lang w:val="en-US"/>
        </w:rPr>
        <w:t>Sowell, T. (201</w:t>
      </w:r>
      <w:r w:rsidR="00453FA5">
        <w:rPr>
          <w:rFonts w:cstheme="minorHAnsi"/>
          <w:lang w:val="en-US"/>
        </w:rPr>
        <w:t>6</w:t>
      </w:r>
      <w:r w:rsidRPr="00CC658A">
        <w:rPr>
          <w:rFonts w:cstheme="minorHAnsi"/>
          <w:lang w:val="en-US"/>
        </w:rPr>
        <w:t xml:space="preserve">). </w:t>
      </w:r>
      <w:r w:rsidRPr="00E60495">
        <w:rPr>
          <w:rFonts w:cstheme="minorHAnsi"/>
          <w:i/>
          <w:lang w:val="en-US"/>
        </w:rPr>
        <w:t>Wealth, Pow</w:t>
      </w:r>
      <w:r w:rsidR="00E60495" w:rsidRPr="00E60495">
        <w:rPr>
          <w:rFonts w:cstheme="minorHAnsi"/>
          <w:i/>
          <w:lang w:val="en-US"/>
        </w:rPr>
        <w:t>erty and Politics</w:t>
      </w:r>
      <w:r w:rsidR="00E60495">
        <w:rPr>
          <w:rFonts w:cstheme="minorHAnsi"/>
          <w:lang w:val="en-US"/>
        </w:rPr>
        <w:t>: Basic Books.</w:t>
      </w:r>
    </w:p>
    <w:p w14:paraId="0730D0B6" w14:textId="77777777" w:rsidR="00E60495" w:rsidRDefault="00E60495" w:rsidP="00CC658A">
      <w:pPr>
        <w:rPr>
          <w:rFonts w:cstheme="minorHAnsi"/>
          <w:lang w:val="en-US"/>
        </w:rPr>
      </w:pPr>
      <w:r>
        <w:rPr>
          <w:rFonts w:cstheme="minorHAnsi"/>
          <w:lang w:val="en-US"/>
        </w:rPr>
        <w:t xml:space="preserve">Tamanaha, B.R. (2004). </w:t>
      </w:r>
      <w:r w:rsidRPr="00E60495">
        <w:rPr>
          <w:rFonts w:cstheme="minorHAnsi"/>
          <w:i/>
          <w:lang w:val="en-US"/>
        </w:rPr>
        <w:t>On the Rule of Law – History, Pol</w:t>
      </w:r>
      <w:r>
        <w:rPr>
          <w:rFonts w:cstheme="minorHAnsi"/>
          <w:i/>
          <w:lang w:val="en-US"/>
        </w:rPr>
        <w:t>itics,</w:t>
      </w:r>
      <w:r w:rsidRPr="00E60495">
        <w:rPr>
          <w:rFonts w:cstheme="minorHAnsi"/>
          <w:i/>
          <w:lang w:val="en-US"/>
        </w:rPr>
        <w:t xml:space="preserve"> Theory</w:t>
      </w:r>
      <w:r>
        <w:rPr>
          <w:rFonts w:cstheme="minorHAnsi"/>
          <w:lang w:val="en-US"/>
        </w:rPr>
        <w:t>: Cambridge University Press.</w:t>
      </w:r>
    </w:p>
    <w:p w14:paraId="0730D0B7" w14:textId="77777777" w:rsidR="00CC658A" w:rsidRDefault="00CC658A" w:rsidP="00CC658A">
      <w:pPr>
        <w:rPr>
          <w:rFonts w:cstheme="minorHAnsi"/>
          <w:lang w:val="en-US"/>
        </w:rPr>
      </w:pPr>
      <w:r w:rsidRPr="00CC658A">
        <w:rPr>
          <w:rFonts w:cstheme="minorHAnsi"/>
          <w:lang w:val="en-US"/>
        </w:rPr>
        <w:t>The Economist (2015, 29. januar).</w:t>
      </w:r>
      <w:r w:rsidRPr="00CC658A">
        <w:rPr>
          <w:rFonts w:cstheme="minorHAnsi"/>
          <w:i/>
          <w:lang w:val="en-US"/>
        </w:rPr>
        <w:t>The Paradox of the ghetto – Unnervingly, poor children seem to fare better in poor neighbourhoods</w:t>
      </w:r>
      <w:r w:rsidRPr="00CC658A">
        <w:rPr>
          <w:rFonts w:cstheme="minorHAnsi"/>
          <w:lang w:val="en-US"/>
        </w:rPr>
        <w:t xml:space="preserve">. </w:t>
      </w:r>
    </w:p>
    <w:p w14:paraId="0730D0B8" w14:textId="77777777" w:rsidR="00CE6BE9" w:rsidRPr="00CC658A" w:rsidRDefault="00CE6BE9" w:rsidP="00CC658A">
      <w:pPr>
        <w:rPr>
          <w:rFonts w:cstheme="minorHAnsi"/>
          <w:lang w:val="en-US"/>
        </w:rPr>
      </w:pPr>
      <w:r w:rsidRPr="00CE6BE9">
        <w:rPr>
          <w:rFonts w:cstheme="minorHAnsi"/>
          <w:lang w:val="en-US"/>
        </w:rPr>
        <w:t xml:space="preserve">The Sentencing Project (2013). </w:t>
      </w:r>
      <w:r w:rsidRPr="00CE6BE9">
        <w:rPr>
          <w:rFonts w:cstheme="minorHAnsi"/>
          <w:i/>
          <w:lang w:val="en-US"/>
        </w:rPr>
        <w:t>Drug-Free Zone Laws: An Overview of State Policies</w:t>
      </w:r>
      <w:r>
        <w:rPr>
          <w:rFonts w:cstheme="minorHAnsi"/>
          <w:lang w:val="en-US"/>
        </w:rPr>
        <w:t>:</w:t>
      </w:r>
      <w:r w:rsidRPr="00CE6BE9">
        <w:rPr>
          <w:rFonts w:cstheme="minorHAnsi"/>
          <w:lang w:val="en-US"/>
        </w:rPr>
        <w:t xml:space="preserve"> Policy brief: Drug-free zone laws.</w:t>
      </w:r>
    </w:p>
    <w:p w14:paraId="0730D0B9" w14:textId="77777777" w:rsidR="00926AFE" w:rsidRPr="00AA71AE" w:rsidRDefault="00926AFE" w:rsidP="00926AFE">
      <w:pPr>
        <w:rPr>
          <w:lang w:val="en-US"/>
        </w:rPr>
      </w:pPr>
      <w:r w:rsidRPr="00A964BC">
        <w:lastRenderedPageBreak/>
        <w:t>Tieskens, K.F.</w:t>
      </w:r>
      <w:r>
        <w:t xml:space="preserve"> &amp;</w:t>
      </w:r>
      <w:r w:rsidRPr="00A964BC">
        <w:t xml:space="preserve"> Musterd, S. (juni 2013). </w:t>
      </w:r>
      <w:r w:rsidRPr="00A964BC">
        <w:rPr>
          <w:i/>
          <w:lang w:val="en-US"/>
        </w:rPr>
        <w:t>Displacement and urban restructuring in Amsterdam; following relocatees after demolition of social housing</w:t>
      </w:r>
      <w:r>
        <w:rPr>
          <w:lang w:val="en-US"/>
        </w:rPr>
        <w:t>:</w:t>
      </w:r>
      <w:r w:rsidRPr="00AA71AE">
        <w:rPr>
          <w:lang w:val="en-US"/>
        </w:rPr>
        <w:t> Urban Research &amp; Practice 6(2):19</w:t>
      </w:r>
      <w:r>
        <w:rPr>
          <w:lang w:val="en-US"/>
        </w:rPr>
        <w:t>4-210.</w:t>
      </w:r>
    </w:p>
    <w:p w14:paraId="5CBDFDB0" w14:textId="720A90A9" w:rsidR="00E92380" w:rsidRDefault="00E92380" w:rsidP="00CC658A">
      <w:pPr>
        <w:rPr>
          <w:rFonts w:cstheme="minorHAnsi"/>
        </w:rPr>
      </w:pPr>
      <w:r>
        <w:rPr>
          <w:rFonts w:cstheme="minorHAnsi"/>
        </w:rPr>
        <w:t xml:space="preserve">Transport-, Bygnings- og Boligministeriet (2017). </w:t>
      </w:r>
      <w:r w:rsidRPr="00E92380">
        <w:rPr>
          <w:rFonts w:cstheme="minorHAnsi"/>
          <w:i/>
        </w:rPr>
        <w:t>Liste over ghettoområder pr. 1. december 2017</w:t>
      </w:r>
      <w:r>
        <w:rPr>
          <w:rFonts w:cstheme="minorHAnsi"/>
        </w:rPr>
        <w:t>.</w:t>
      </w:r>
    </w:p>
    <w:p w14:paraId="0730D0BA" w14:textId="77777777" w:rsidR="00CC658A" w:rsidRPr="00CC658A" w:rsidRDefault="00CC658A" w:rsidP="00CC658A">
      <w:pPr>
        <w:rPr>
          <w:rFonts w:cstheme="minorHAnsi"/>
          <w:i/>
        </w:rPr>
      </w:pPr>
      <w:r w:rsidRPr="00CC658A">
        <w:rPr>
          <w:rFonts w:cstheme="minorHAnsi"/>
        </w:rPr>
        <w:t xml:space="preserve">Transport-, Bygnings- og Boligministeriet (2018a). </w:t>
      </w:r>
      <w:r w:rsidRPr="00CC658A">
        <w:rPr>
          <w:rFonts w:cstheme="minorHAnsi"/>
          <w:i/>
        </w:rPr>
        <w:t>Aftale mellem regeringen (Venstre, Liberal Alliance og Det Konservative Folkeparti) og Socialdemokratiet, Dansk Folkeparti og Socialistisk Folkeparti om: Initiativer på boligområdet, der modvirker parallelsamfund</w:t>
      </w:r>
      <w:r w:rsidRPr="00CC658A">
        <w:rPr>
          <w:rFonts w:cstheme="minorHAnsi"/>
        </w:rPr>
        <w:t xml:space="preserve">. </w:t>
      </w:r>
      <w:r w:rsidRPr="00CC658A">
        <w:rPr>
          <w:rFonts w:cstheme="minorHAnsi"/>
          <w:i/>
        </w:rPr>
        <w:t>Af 9. maj 2018.</w:t>
      </w:r>
    </w:p>
    <w:p w14:paraId="0730D0BB" w14:textId="77777777" w:rsidR="00CC658A" w:rsidRPr="00CC658A" w:rsidRDefault="00CC658A" w:rsidP="00CC658A">
      <w:pPr>
        <w:rPr>
          <w:rFonts w:cstheme="minorHAnsi"/>
          <w:i/>
        </w:rPr>
      </w:pPr>
      <w:r w:rsidRPr="00CC658A">
        <w:rPr>
          <w:rFonts w:cstheme="minorHAnsi"/>
        </w:rPr>
        <w:t xml:space="preserve">Transport-, Bygnings- og Boligministeriet (2018b). </w:t>
      </w:r>
      <w:r w:rsidRPr="00CC658A">
        <w:rPr>
          <w:rFonts w:cstheme="minorHAnsi"/>
          <w:i/>
        </w:rPr>
        <w:t>Afvikling af særligt belastede ghettoområder</w:t>
      </w:r>
      <w:r w:rsidRPr="00CC658A">
        <w:rPr>
          <w:rFonts w:cstheme="minorHAnsi"/>
        </w:rPr>
        <w:t>: Fak</w:t>
      </w:r>
      <w:r w:rsidR="00FB6093">
        <w:rPr>
          <w:rFonts w:cstheme="minorHAnsi"/>
        </w:rPr>
        <w:softHyphen/>
      </w:r>
      <w:r w:rsidRPr="00CC658A">
        <w:rPr>
          <w:rFonts w:cstheme="minorHAnsi"/>
        </w:rPr>
        <w:t>taark</w:t>
      </w:r>
      <w:r w:rsidRPr="00CC658A">
        <w:rPr>
          <w:rFonts w:cstheme="minorHAnsi"/>
          <w:i/>
        </w:rPr>
        <w:t>.</w:t>
      </w:r>
    </w:p>
    <w:p w14:paraId="0730D0BC" w14:textId="77777777" w:rsidR="00CC658A" w:rsidRPr="00CC658A" w:rsidRDefault="00CC658A" w:rsidP="00CC658A">
      <w:pPr>
        <w:rPr>
          <w:rFonts w:cstheme="minorHAnsi"/>
          <w:i/>
        </w:rPr>
      </w:pPr>
      <w:r w:rsidRPr="00CC658A">
        <w:rPr>
          <w:rFonts w:cstheme="minorHAnsi"/>
        </w:rPr>
        <w:t xml:space="preserve">Transport-, Bygnings- og Boligministeriet (2018c). </w:t>
      </w:r>
      <w:r w:rsidRPr="00CC658A">
        <w:rPr>
          <w:rFonts w:cstheme="minorHAnsi"/>
          <w:i/>
        </w:rPr>
        <w:t xml:space="preserve">Nye ghettokriterier: </w:t>
      </w:r>
      <w:r w:rsidRPr="00CC658A">
        <w:rPr>
          <w:rFonts w:cstheme="minorHAnsi"/>
        </w:rPr>
        <w:t>Faktaark.</w:t>
      </w:r>
    </w:p>
    <w:p w14:paraId="0730D0BD" w14:textId="77777777" w:rsidR="00CC658A" w:rsidRPr="00CC658A" w:rsidRDefault="00CC658A" w:rsidP="00CC658A">
      <w:pPr>
        <w:rPr>
          <w:rFonts w:cstheme="minorHAnsi"/>
        </w:rPr>
      </w:pPr>
      <w:r w:rsidRPr="00CC658A">
        <w:rPr>
          <w:rFonts w:cstheme="minorHAnsi"/>
        </w:rPr>
        <w:t xml:space="preserve">Transport-, Bygnings- og Boligministeriet (2018d). </w:t>
      </w:r>
      <w:r w:rsidRPr="00CC658A">
        <w:rPr>
          <w:rFonts w:cstheme="minorHAnsi"/>
          <w:i/>
        </w:rPr>
        <w:t>Omdannelse af ghettoområder</w:t>
      </w:r>
      <w:r w:rsidRPr="00CC658A">
        <w:rPr>
          <w:rFonts w:cstheme="minorHAnsi"/>
        </w:rPr>
        <w:t>: Faktaark.</w:t>
      </w:r>
    </w:p>
    <w:p w14:paraId="0730D0BE" w14:textId="77777777" w:rsidR="00CC658A" w:rsidRPr="00CC658A" w:rsidRDefault="00CC658A" w:rsidP="00CC658A">
      <w:pPr>
        <w:rPr>
          <w:rFonts w:cstheme="minorHAnsi"/>
        </w:rPr>
      </w:pPr>
      <w:r w:rsidRPr="00CC658A">
        <w:rPr>
          <w:rFonts w:cstheme="minorHAnsi"/>
        </w:rPr>
        <w:t xml:space="preserve">Transport-, Bygnings- og Boligministeriet (2018e). </w:t>
      </w:r>
      <w:r w:rsidRPr="00CC658A">
        <w:rPr>
          <w:rFonts w:cstheme="minorHAnsi"/>
          <w:i/>
        </w:rPr>
        <w:t>Ghettolisten 2018</w:t>
      </w:r>
      <w:r w:rsidRPr="00CC658A">
        <w:rPr>
          <w:rFonts w:cstheme="minorHAnsi"/>
        </w:rPr>
        <w:t>.</w:t>
      </w:r>
    </w:p>
    <w:p w14:paraId="0730D0BF" w14:textId="77777777" w:rsidR="00CC658A" w:rsidRPr="00CC658A" w:rsidRDefault="00CC658A" w:rsidP="00CC658A">
      <w:pPr>
        <w:rPr>
          <w:rFonts w:cstheme="minorHAnsi"/>
        </w:rPr>
      </w:pPr>
      <w:r w:rsidRPr="00CC658A">
        <w:rPr>
          <w:rFonts w:cstheme="minorHAnsi"/>
        </w:rPr>
        <w:t xml:space="preserve">Transport-, Bygnings- og Boligministeriet (2018f). </w:t>
      </w:r>
      <w:r w:rsidRPr="00CC658A">
        <w:rPr>
          <w:rFonts w:cstheme="minorHAnsi"/>
          <w:i/>
        </w:rPr>
        <w:t>Hårde ghettoområder 2018</w:t>
      </w:r>
      <w:r w:rsidRPr="00CC658A">
        <w:rPr>
          <w:rFonts w:cstheme="minorHAnsi"/>
        </w:rPr>
        <w:t>.</w:t>
      </w:r>
    </w:p>
    <w:p w14:paraId="0730D0C0" w14:textId="77777777" w:rsidR="00CC658A" w:rsidRDefault="00CC658A" w:rsidP="00CC658A">
      <w:pPr>
        <w:rPr>
          <w:rFonts w:cstheme="minorHAnsi"/>
        </w:rPr>
      </w:pPr>
      <w:r w:rsidRPr="00CC658A">
        <w:rPr>
          <w:rFonts w:cstheme="minorHAnsi"/>
        </w:rPr>
        <w:t xml:space="preserve">Transport-, Bygnings- og Boligministeriet (2018f). </w:t>
      </w:r>
      <w:r w:rsidRPr="00CC658A">
        <w:rPr>
          <w:rFonts w:cstheme="minorHAnsi"/>
          <w:i/>
        </w:rPr>
        <w:t>Udsatte områder 2018</w:t>
      </w:r>
      <w:r w:rsidRPr="00CC658A">
        <w:rPr>
          <w:rFonts w:cstheme="minorHAnsi"/>
        </w:rPr>
        <w:t>.</w:t>
      </w:r>
    </w:p>
    <w:p w14:paraId="0730D0C1" w14:textId="77777777" w:rsidR="00215E3F" w:rsidRPr="00215E3F" w:rsidRDefault="00215E3F" w:rsidP="00CC658A">
      <w:pPr>
        <w:rPr>
          <w:rFonts w:cstheme="minorHAnsi"/>
          <w:i/>
        </w:rPr>
      </w:pPr>
      <w:r w:rsidRPr="00CC658A">
        <w:rPr>
          <w:rFonts w:cstheme="minorHAnsi"/>
        </w:rPr>
        <w:t>Transport-, Bygnings- og Boligministeriet (2018</w:t>
      </w:r>
      <w:r>
        <w:rPr>
          <w:rFonts w:cstheme="minorHAnsi"/>
        </w:rPr>
        <w:t>g</w:t>
      </w:r>
      <w:r w:rsidRPr="00CC658A">
        <w:rPr>
          <w:rFonts w:cstheme="minorHAnsi"/>
        </w:rPr>
        <w:t>)</w:t>
      </w:r>
      <w:r>
        <w:rPr>
          <w:rFonts w:cstheme="minorHAnsi"/>
        </w:rPr>
        <w:t xml:space="preserve">. </w:t>
      </w:r>
      <w:r w:rsidRPr="00215E3F">
        <w:rPr>
          <w:rFonts w:cstheme="minorHAnsi"/>
          <w:i/>
        </w:rPr>
        <w:t>Liste over ghettoområder pr. 1. december 2018.</w:t>
      </w:r>
    </w:p>
    <w:p w14:paraId="2251D875" w14:textId="069A6FAD" w:rsidR="00715FA2" w:rsidRDefault="00715FA2" w:rsidP="00CC658A">
      <w:r w:rsidRPr="00466582">
        <w:t xml:space="preserve">Udlændinge- og Integrationsministeriet </w:t>
      </w:r>
      <w:r>
        <w:t>(2016 marts).</w:t>
      </w:r>
      <w:r w:rsidRPr="00715FA2">
        <w:t xml:space="preserve"> </w:t>
      </w:r>
      <w:r w:rsidRPr="00715FA2">
        <w:rPr>
          <w:i/>
        </w:rPr>
        <w:t>Flygtninge bliver boende i deres første bopælskommune</w:t>
      </w:r>
      <w:r>
        <w:t xml:space="preserve">: </w:t>
      </w:r>
      <w:r w:rsidRPr="00715FA2">
        <w:t>Integration i Tal, nr. 1</w:t>
      </w:r>
      <w:r>
        <w:t>.</w:t>
      </w:r>
      <w:r w:rsidRPr="00715FA2">
        <w:t xml:space="preserve"> </w:t>
      </w:r>
    </w:p>
    <w:p w14:paraId="0730D0C2" w14:textId="77777777" w:rsidR="00466582" w:rsidRPr="00466582" w:rsidRDefault="00466582" w:rsidP="00CC658A">
      <w:r w:rsidRPr="00466582">
        <w:t xml:space="preserve">Udlændinge- og Integrationsministeriet </w:t>
      </w:r>
      <w:r>
        <w:t xml:space="preserve">(2016 september). </w:t>
      </w:r>
      <w:r w:rsidRPr="00466582">
        <w:rPr>
          <w:i/>
        </w:rPr>
        <w:t>De fleste efterkommere går i dagtilbud</w:t>
      </w:r>
      <w:r>
        <w:t xml:space="preserve">: </w:t>
      </w:r>
      <w:r w:rsidRPr="00466582">
        <w:t>In</w:t>
      </w:r>
      <w:r w:rsidR="00FB6093">
        <w:softHyphen/>
      </w:r>
      <w:r w:rsidRPr="00466582">
        <w:t>tegration i Tal, nr. 3</w:t>
      </w:r>
      <w:r>
        <w:t>.</w:t>
      </w:r>
    </w:p>
    <w:p w14:paraId="0730D0C3" w14:textId="77777777" w:rsidR="00CC658A" w:rsidRPr="00CC658A" w:rsidRDefault="00CC658A" w:rsidP="00CC658A">
      <w:pPr>
        <w:rPr>
          <w:rFonts w:cstheme="minorHAnsi"/>
        </w:rPr>
      </w:pPr>
      <w:r w:rsidRPr="00CC658A">
        <w:rPr>
          <w:rFonts w:cstheme="minorHAnsi"/>
        </w:rPr>
        <w:t xml:space="preserve">Udlændinge- og Integrationsministeriet &amp; Undervisningsministeriet (2018). </w:t>
      </w:r>
      <w:r w:rsidRPr="00CC658A">
        <w:rPr>
          <w:rFonts w:cstheme="minorHAnsi"/>
          <w:i/>
        </w:rPr>
        <w:t>Analyse af børn og efter</w:t>
      </w:r>
      <w:r w:rsidR="00FB6093">
        <w:rPr>
          <w:rFonts w:cstheme="minorHAnsi"/>
          <w:i/>
        </w:rPr>
        <w:softHyphen/>
      </w:r>
      <w:r w:rsidRPr="00CC658A">
        <w:rPr>
          <w:rFonts w:cstheme="minorHAnsi"/>
          <w:i/>
        </w:rPr>
        <w:t>kommere med ikke-vestlig oprindelse</w:t>
      </w:r>
      <w:r w:rsidRPr="00CC658A">
        <w:rPr>
          <w:rFonts w:cstheme="minorHAnsi"/>
        </w:rPr>
        <w:t xml:space="preserve">. </w:t>
      </w:r>
    </w:p>
    <w:p w14:paraId="0730D0C4" w14:textId="77777777" w:rsidR="00913E85" w:rsidRDefault="00913E85" w:rsidP="00CC658A">
      <w:pPr>
        <w:rPr>
          <w:rFonts w:cstheme="minorHAnsi"/>
        </w:rPr>
      </w:pPr>
      <w:r>
        <w:rPr>
          <w:rFonts w:cstheme="minorHAnsi"/>
        </w:rPr>
        <w:t xml:space="preserve">Undervisningsministeriet (2018). </w:t>
      </w:r>
      <w:r w:rsidRPr="00913E85">
        <w:rPr>
          <w:rFonts w:cstheme="minorHAnsi"/>
          <w:i/>
        </w:rPr>
        <w:t>Karakterer fra folkeskolens afgangseksamen 2017/2018</w:t>
      </w:r>
      <w:r>
        <w:rPr>
          <w:rFonts w:cstheme="minorHAnsi"/>
          <w:i/>
        </w:rPr>
        <w:t>.</w:t>
      </w:r>
    </w:p>
    <w:p w14:paraId="0730D0C5" w14:textId="77777777" w:rsidR="00CC658A" w:rsidRPr="00CC658A" w:rsidRDefault="00CC658A" w:rsidP="00CC658A">
      <w:pPr>
        <w:rPr>
          <w:rFonts w:cstheme="minorHAnsi"/>
        </w:rPr>
      </w:pPr>
      <w:r w:rsidRPr="00CC658A">
        <w:rPr>
          <w:rFonts w:cstheme="minorHAnsi"/>
        </w:rPr>
        <w:t xml:space="preserve">Østjyllands Politi (2017). </w:t>
      </w:r>
      <w:r w:rsidRPr="00CC658A">
        <w:rPr>
          <w:rFonts w:cstheme="minorHAnsi"/>
          <w:i/>
        </w:rPr>
        <w:t>Lokalstrategisk Analyse 2017</w:t>
      </w:r>
      <w:r w:rsidRPr="00CC658A">
        <w:rPr>
          <w:rFonts w:cstheme="minorHAnsi"/>
        </w:rPr>
        <w:t xml:space="preserve">. </w:t>
      </w:r>
    </w:p>
    <w:p w14:paraId="0730D0C6" w14:textId="77777777" w:rsidR="00CC658A" w:rsidRPr="00CC658A" w:rsidRDefault="00CC658A" w:rsidP="00CC658A">
      <w:pPr>
        <w:rPr>
          <w:rFonts w:cstheme="minorHAnsi"/>
        </w:rPr>
      </w:pPr>
      <w:r w:rsidRPr="00CC658A">
        <w:rPr>
          <w:rFonts w:cstheme="minorHAnsi"/>
        </w:rPr>
        <w:t xml:space="preserve">Økonomi- og Indenrigsministeriet (2018a). </w:t>
      </w:r>
      <w:r w:rsidRPr="00CC658A">
        <w:rPr>
          <w:rFonts w:cstheme="minorHAnsi"/>
          <w:i/>
        </w:rPr>
        <w:t>Opvækst i ghettoområder</w:t>
      </w:r>
      <w:r w:rsidRPr="00CC658A">
        <w:rPr>
          <w:rFonts w:cstheme="minorHAnsi"/>
        </w:rPr>
        <w:t xml:space="preserve">: Økonomisk Analyse nr. 29. </w:t>
      </w:r>
    </w:p>
    <w:p w14:paraId="0730D0C7" w14:textId="57ED37A9" w:rsidR="00CC658A" w:rsidRDefault="00CC658A" w:rsidP="00CC658A">
      <w:pPr>
        <w:rPr>
          <w:rFonts w:cstheme="minorHAnsi"/>
        </w:rPr>
      </w:pPr>
      <w:r w:rsidRPr="00CC658A">
        <w:rPr>
          <w:rFonts w:cstheme="minorHAnsi"/>
        </w:rPr>
        <w:t xml:space="preserve">Økonomi- og Indenrigsministeriet (2018b). </w:t>
      </w:r>
      <w:r w:rsidRPr="00CC658A">
        <w:rPr>
          <w:rFonts w:cstheme="minorHAnsi"/>
          <w:i/>
        </w:rPr>
        <w:t>Parallelsamfund i Danmark</w:t>
      </w:r>
      <w:r w:rsidRPr="00CC658A">
        <w:rPr>
          <w:rFonts w:cstheme="minorHAnsi"/>
        </w:rPr>
        <w:t>: Økonomisk Analyse nr. 30.</w:t>
      </w:r>
    </w:p>
    <w:p w14:paraId="0730D0C8" w14:textId="77777777" w:rsidR="00B452CB" w:rsidRPr="007A74B2" w:rsidRDefault="00B452CB" w:rsidP="00AA71AE"/>
    <w:sectPr w:rsidR="00B452CB" w:rsidRPr="007A74B2" w:rsidSect="00151084">
      <w:headerReference w:type="default" r:id="rId12"/>
      <w:footerReference w:type="default" r:id="rId13"/>
      <w:headerReference w:type="first" r:id="rId14"/>
      <w:footerReference w:type="first" r:id="rId15"/>
      <w:pgSz w:w="11906" w:h="16838"/>
      <w:pgMar w:top="1196" w:right="709"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F092C" w14:textId="77777777" w:rsidR="004F56A5" w:rsidRDefault="004F56A5" w:rsidP="00490338">
      <w:pPr>
        <w:spacing w:after="0" w:line="240" w:lineRule="auto"/>
      </w:pPr>
      <w:r>
        <w:separator/>
      </w:r>
    </w:p>
  </w:endnote>
  <w:endnote w:type="continuationSeparator" w:id="0">
    <w:p w14:paraId="3691332B" w14:textId="77777777" w:rsidR="004F56A5" w:rsidRDefault="004F56A5" w:rsidP="0049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Segoe UI"/>
    <w:panose1 w:val="020F0502020204030203"/>
    <w:charset w:val="00"/>
    <w:family w:val="swiss"/>
    <w:pitch w:val="variable"/>
    <w:sig w:usb0="A00000AF" w:usb1="5000604B" w:usb2="00000000" w:usb3="00000000" w:csb0="00000093" w:csb1="00000000"/>
  </w:font>
  <w:font w:name="Bebas Neue">
    <w:panose1 w:val="020B0606020202050201"/>
    <w:charset w:val="00"/>
    <w:family w:val="swiss"/>
    <w:notTrueType/>
    <w:pitch w:val="variable"/>
    <w:sig w:usb0="A000002F" w:usb1="0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ingo Serif">
    <w:altName w:val="Cambria"/>
    <w:panose1 w:val="02080500080000020003"/>
    <w:charset w:val="00"/>
    <w:family w:val="roman"/>
    <w:notTrueType/>
    <w:pitch w:val="variable"/>
    <w:sig w:usb0="800000AF" w:usb1="5000204A" w:usb2="00000000" w:usb3="00000000" w:csb0="00000001" w:csb1="00000000"/>
  </w:font>
  <w:font w:name="Lato-Regular">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8E8E" w14:textId="77777777" w:rsidR="00151084" w:rsidRDefault="00151084" w:rsidP="008C5FEC">
    <w:pPr>
      <w:pStyle w:val="Sidefodtekst"/>
      <w:jc w:val="center"/>
    </w:pPr>
    <w:r w:rsidRPr="00AF6741">
      <w:rPr>
        <w:rStyle w:val="SidefodtekstTegn"/>
      </w:rPr>
      <w:t>CEPOS · Landgreven 3, 3. · 1301 København K · +45 33 45 60 30 · www.cepos.dk</w:t>
    </w:r>
    <w:r w:rsidRPr="00AF6741">
      <w:tab/>
    </w:r>
    <w:sdt>
      <w:sdtPr>
        <w:id w:val="71715685"/>
        <w:docPartObj>
          <w:docPartGallery w:val="Page Numbers (Bottom of Page)"/>
          <w:docPartUnique/>
        </w:docPartObj>
      </w:sdtPr>
      <w:sdtContent>
        <w:r w:rsidRPr="00AF6741">
          <w:fldChar w:fldCharType="begin"/>
        </w:r>
        <w:r w:rsidRPr="00AF6741">
          <w:instrText>PAGE   \* MERGEFORMAT</w:instrText>
        </w:r>
        <w:r w:rsidRPr="00AF6741">
          <w:fldChar w:fldCharType="separate"/>
        </w:r>
        <w:r>
          <w:t>1</w:t>
        </w:r>
        <w:r w:rsidRPr="00AF6741">
          <w:fldChar w:fldCharType="end"/>
        </w:r>
      </w:sdtContent>
    </w:sdt>
  </w:p>
  <w:p w14:paraId="0730D0D2" w14:textId="77777777" w:rsidR="004F56A5" w:rsidRPr="00151084" w:rsidRDefault="004F56A5" w:rsidP="0015108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EAFB" w14:textId="77777777" w:rsidR="00151084" w:rsidRDefault="00151084" w:rsidP="008C5FEC">
    <w:pPr>
      <w:pStyle w:val="Sidefodtekst"/>
      <w:jc w:val="center"/>
    </w:pPr>
    <w:r w:rsidRPr="00AF6741">
      <w:rPr>
        <w:rStyle w:val="SidefodtekstTegn"/>
      </w:rPr>
      <w:t>CEPOS · Landgreven 3, 3. · 1301 København K · +45 33 45 60 30 · www.cepos.dk</w:t>
    </w:r>
    <w:r w:rsidRPr="00AF6741">
      <w:tab/>
    </w:r>
    <w:sdt>
      <w:sdtPr>
        <w:id w:val="1994055555"/>
        <w:docPartObj>
          <w:docPartGallery w:val="Page Numbers (Bottom of Page)"/>
          <w:docPartUnique/>
        </w:docPartObj>
      </w:sdtPr>
      <w:sdtContent>
        <w:r w:rsidRPr="00AF6741">
          <w:fldChar w:fldCharType="begin"/>
        </w:r>
        <w:r w:rsidRPr="00AF6741">
          <w:instrText>PAGE   \* MERGEFORMAT</w:instrText>
        </w:r>
        <w:r w:rsidRPr="00AF6741">
          <w:fldChar w:fldCharType="separate"/>
        </w:r>
        <w:r>
          <w:t>1</w:t>
        </w:r>
        <w:r w:rsidRPr="00AF6741">
          <w:fldChar w:fldCharType="end"/>
        </w:r>
      </w:sdtContent>
    </w:sdt>
  </w:p>
  <w:p w14:paraId="1D29A7BF" w14:textId="77777777" w:rsidR="00151084" w:rsidRPr="00151084" w:rsidRDefault="00151084" w:rsidP="001510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9EE5F" w14:textId="77777777" w:rsidR="004F56A5" w:rsidRDefault="004F56A5" w:rsidP="00490338">
      <w:pPr>
        <w:spacing w:after="0" w:line="240" w:lineRule="auto"/>
      </w:pPr>
      <w:r>
        <w:separator/>
      </w:r>
    </w:p>
  </w:footnote>
  <w:footnote w:type="continuationSeparator" w:id="0">
    <w:p w14:paraId="51A38180" w14:textId="77777777" w:rsidR="004F56A5" w:rsidRDefault="004F56A5" w:rsidP="00490338">
      <w:pPr>
        <w:spacing w:after="0" w:line="240" w:lineRule="auto"/>
      </w:pPr>
      <w:r>
        <w:continuationSeparator/>
      </w:r>
    </w:p>
  </w:footnote>
  <w:footnote w:id="1">
    <w:p w14:paraId="0730D0D3" w14:textId="77777777" w:rsidR="004F56A5" w:rsidRDefault="004F56A5" w:rsidP="004A690C">
      <w:pPr>
        <w:pStyle w:val="Fodnotetekst"/>
      </w:pPr>
      <w:r>
        <w:rPr>
          <w:rStyle w:val="Fodnotehenvisning"/>
        </w:rPr>
        <w:footnoteRef/>
      </w:r>
      <w:r>
        <w:t xml:space="preserve"> </w:t>
      </w:r>
      <w:r w:rsidRPr="00490338">
        <w:t>Regeringen, 2018a: 4.</w:t>
      </w:r>
    </w:p>
  </w:footnote>
  <w:footnote w:id="2">
    <w:p w14:paraId="0730D0D4" w14:textId="77777777" w:rsidR="004F56A5" w:rsidRDefault="004F56A5">
      <w:pPr>
        <w:pStyle w:val="Fodnotetekst"/>
      </w:pPr>
      <w:r>
        <w:rPr>
          <w:rStyle w:val="Fodnotehenvisning"/>
        </w:rPr>
        <w:footnoteRef/>
      </w:r>
      <w:r>
        <w:t xml:space="preserve"> </w:t>
      </w:r>
      <w:r w:rsidRPr="00490338">
        <w:t>Andersen, 2015: 116-117</w:t>
      </w:r>
      <w:r>
        <w:t>.</w:t>
      </w:r>
    </w:p>
  </w:footnote>
  <w:footnote w:id="3">
    <w:p w14:paraId="0730D0D5" w14:textId="77777777" w:rsidR="004F56A5" w:rsidRDefault="004F56A5" w:rsidP="000D6589">
      <w:pPr>
        <w:pStyle w:val="Fodnotetekst"/>
      </w:pPr>
      <w:r>
        <w:rPr>
          <w:rStyle w:val="Fodnotehenvisning"/>
        </w:rPr>
        <w:footnoteRef/>
      </w:r>
      <w:r>
        <w:t xml:space="preserve"> </w:t>
      </w:r>
      <w:r w:rsidRPr="00473062">
        <w:t>Andersen</w:t>
      </w:r>
      <w:r>
        <w:t>,</w:t>
      </w:r>
      <w:r w:rsidRPr="00473062">
        <w:t xml:space="preserve"> 2015</w:t>
      </w:r>
      <w:r>
        <w:t>.</w:t>
      </w:r>
    </w:p>
  </w:footnote>
  <w:footnote w:id="4">
    <w:p w14:paraId="0730D0D6" w14:textId="77777777" w:rsidR="004F56A5" w:rsidRDefault="004F56A5">
      <w:pPr>
        <w:pStyle w:val="Fodnotetekst"/>
      </w:pPr>
      <w:r>
        <w:rPr>
          <w:rStyle w:val="Fodnotehenvisning"/>
        </w:rPr>
        <w:footnoteRef/>
      </w:r>
      <w:r>
        <w:t xml:space="preserve"> </w:t>
      </w:r>
      <w:r w:rsidRPr="00935564">
        <w:t>Kjær, 1996: 41-42</w:t>
      </w:r>
      <w:r>
        <w:t>.</w:t>
      </w:r>
    </w:p>
  </w:footnote>
  <w:footnote w:id="5">
    <w:p w14:paraId="0730D0D7" w14:textId="77777777" w:rsidR="004F56A5" w:rsidRDefault="004F56A5">
      <w:pPr>
        <w:pStyle w:val="Fodnotetekst"/>
      </w:pPr>
      <w:r>
        <w:rPr>
          <w:rStyle w:val="Fodnotehenvisning"/>
        </w:rPr>
        <w:footnoteRef/>
      </w:r>
      <w:r>
        <w:t xml:space="preserve"> Regeringen, 2018a.</w:t>
      </w:r>
    </w:p>
  </w:footnote>
  <w:footnote w:id="6">
    <w:p w14:paraId="0730D0D8" w14:textId="77777777" w:rsidR="004F56A5" w:rsidRDefault="004F56A5" w:rsidP="00E331A3">
      <w:pPr>
        <w:pStyle w:val="Fodnotetekst"/>
      </w:pPr>
      <w:r>
        <w:rPr>
          <w:rStyle w:val="Fodnotehenvisning"/>
        </w:rPr>
        <w:footnoteRef/>
      </w:r>
      <w:r>
        <w:t xml:space="preserve"> Tamanaha, 2004: 93, 94.</w:t>
      </w:r>
    </w:p>
  </w:footnote>
  <w:footnote w:id="7">
    <w:p w14:paraId="0730D0D9" w14:textId="6F4717ED" w:rsidR="004F56A5" w:rsidRDefault="004F56A5" w:rsidP="00E64186">
      <w:pPr>
        <w:pStyle w:val="Fodnotetekst"/>
      </w:pPr>
      <w:r>
        <w:rPr>
          <w:rStyle w:val="Fodnotehenvisning"/>
        </w:rPr>
        <w:footnoteRef/>
      </w:r>
      <w:r>
        <w:t xml:space="preserve"> Højesteret afgjorde i 2006, at det ikke var ekspropriation, at visse kommuner fik adgang ret til at pålægge almene boligafdelinger salg af lejligheder til beboerne, idet almene boligafdelinger modtog omfattende offentlig støtte og var underlagt betydelig offentlig regulering. Overtagelse af hele boligafdelinger og tvangsflytning af beboerne er dog et mere vidtgående indgreb, som ikke har været forelagt højesteret. </w:t>
      </w:r>
    </w:p>
  </w:footnote>
  <w:footnote w:id="8">
    <w:p w14:paraId="0730D0DA" w14:textId="77777777" w:rsidR="004F56A5" w:rsidRDefault="004F56A5">
      <w:pPr>
        <w:pStyle w:val="Fodnotetekst"/>
      </w:pPr>
      <w:r>
        <w:rPr>
          <w:rStyle w:val="Fodnotehenvisning"/>
        </w:rPr>
        <w:footnoteRef/>
      </w:r>
      <w:r>
        <w:t xml:space="preserve"> Dahl, 2018. </w:t>
      </w:r>
    </w:p>
  </w:footnote>
  <w:footnote w:id="9">
    <w:p w14:paraId="0730D0DB" w14:textId="77777777" w:rsidR="004F56A5" w:rsidRDefault="004F56A5">
      <w:pPr>
        <w:pStyle w:val="Fodnotetekst"/>
      </w:pPr>
      <w:r>
        <w:rPr>
          <w:rStyle w:val="Fodnotehenvisning"/>
        </w:rPr>
        <w:footnoteRef/>
      </w:r>
      <w:r>
        <w:t xml:space="preserve"> BT, 2018.</w:t>
      </w:r>
    </w:p>
  </w:footnote>
  <w:footnote w:id="10">
    <w:p w14:paraId="0730D0DC" w14:textId="77777777" w:rsidR="004F56A5" w:rsidRDefault="004F56A5">
      <w:pPr>
        <w:pStyle w:val="Fodnotetekst"/>
      </w:pPr>
      <w:r>
        <w:rPr>
          <w:rStyle w:val="Fodnotehenvisning"/>
        </w:rPr>
        <w:footnoteRef/>
      </w:r>
      <w:r>
        <w:t xml:space="preserve"> </w:t>
      </w:r>
      <w:r w:rsidRPr="00372547">
        <w:t>Socialdemokratiet og SF, 2018.</w:t>
      </w:r>
    </w:p>
  </w:footnote>
  <w:footnote w:id="11">
    <w:p w14:paraId="0730D0DD" w14:textId="77777777" w:rsidR="004F56A5" w:rsidRDefault="004F56A5">
      <w:pPr>
        <w:pStyle w:val="Fodnotetekst"/>
      </w:pPr>
      <w:r>
        <w:rPr>
          <w:rStyle w:val="Fodnotehenvisning"/>
        </w:rPr>
        <w:footnoteRef/>
      </w:r>
      <w:r>
        <w:t xml:space="preserve"> Berlingske, 2018.</w:t>
      </w:r>
    </w:p>
  </w:footnote>
  <w:footnote w:id="12">
    <w:p w14:paraId="0730D0DF" w14:textId="77777777" w:rsidR="004F56A5" w:rsidRDefault="004F56A5">
      <w:pPr>
        <w:pStyle w:val="Fodnotetekst"/>
      </w:pPr>
      <w:r>
        <w:rPr>
          <w:rStyle w:val="Fodnotehenvisning"/>
        </w:rPr>
        <w:footnoteRef/>
      </w:r>
      <w:r>
        <w:t xml:space="preserve"> Alba, 2015: 74-80 og 81-86</w:t>
      </w:r>
      <w:r w:rsidRPr="00372547">
        <w:t>.</w:t>
      </w:r>
    </w:p>
  </w:footnote>
  <w:footnote w:id="13">
    <w:p w14:paraId="0730D0E0" w14:textId="77777777" w:rsidR="004F56A5" w:rsidRDefault="004F56A5">
      <w:pPr>
        <w:pStyle w:val="Fodnotetekst"/>
      </w:pPr>
      <w:r>
        <w:rPr>
          <w:rStyle w:val="Fodnotehenvisning"/>
        </w:rPr>
        <w:footnoteRef/>
      </w:r>
      <w:r>
        <w:t xml:space="preserve"> </w:t>
      </w:r>
      <w:r w:rsidRPr="00377A69">
        <w:t>Alba, 2015: 68 og Kaplan, 2014: 185</w:t>
      </w:r>
      <w:r>
        <w:t>.</w:t>
      </w:r>
    </w:p>
  </w:footnote>
  <w:footnote w:id="14">
    <w:p w14:paraId="0730D0E1" w14:textId="77777777" w:rsidR="004F56A5" w:rsidRDefault="004F56A5">
      <w:pPr>
        <w:pStyle w:val="Fodnotetekst"/>
      </w:pPr>
      <w:r>
        <w:rPr>
          <w:rStyle w:val="Fodnotehenvisning"/>
        </w:rPr>
        <w:footnoteRef/>
      </w:r>
      <w:r>
        <w:t xml:space="preserve"> </w:t>
      </w:r>
      <w:r w:rsidRPr="00377A69">
        <w:t>Geografforbundet, 2015: 10</w:t>
      </w:r>
      <w:r>
        <w:t>.</w:t>
      </w:r>
    </w:p>
  </w:footnote>
  <w:footnote w:id="15">
    <w:p w14:paraId="0730D0E2" w14:textId="77777777" w:rsidR="004F56A5" w:rsidRPr="008F12FE" w:rsidRDefault="004F56A5" w:rsidP="00564BC6">
      <w:pPr>
        <w:pStyle w:val="Fodnotetekst"/>
      </w:pPr>
      <w:r>
        <w:rPr>
          <w:rStyle w:val="Fodnotehenvisning"/>
        </w:rPr>
        <w:footnoteRef/>
      </w:r>
      <w:r w:rsidRPr="008F12FE">
        <w:t xml:space="preserve"> Transport-, Bygnings- og Boligministeriet, 2018c.</w:t>
      </w:r>
    </w:p>
  </w:footnote>
  <w:footnote w:id="16">
    <w:p w14:paraId="6FC60FF9" w14:textId="77777777" w:rsidR="004F56A5" w:rsidRDefault="004F56A5" w:rsidP="006F6C2F">
      <w:pPr>
        <w:pStyle w:val="Fodnotetekst"/>
      </w:pPr>
      <w:r>
        <w:rPr>
          <w:rStyle w:val="Fodnotehenvisning"/>
        </w:rPr>
        <w:footnoteRef/>
      </w:r>
      <w:r>
        <w:t xml:space="preserve"> </w:t>
      </w:r>
      <w:r w:rsidRPr="00215E3F">
        <w:t>Transport-,</w:t>
      </w:r>
      <w:r>
        <w:t xml:space="preserve"> Bygnings- og Boligministeriet, 2018g.</w:t>
      </w:r>
    </w:p>
  </w:footnote>
  <w:footnote w:id="17">
    <w:p w14:paraId="0730D0E4" w14:textId="0BD70E7F" w:rsidR="004F56A5" w:rsidRDefault="004F56A5">
      <w:pPr>
        <w:pStyle w:val="Fodnotetekst"/>
      </w:pPr>
      <w:r>
        <w:rPr>
          <w:rStyle w:val="Fodnotehenvisning"/>
        </w:rPr>
        <w:footnoteRef/>
      </w:r>
      <w:r>
        <w:t xml:space="preserve"> </w:t>
      </w:r>
      <w:r w:rsidRPr="00215E3F">
        <w:t>Haandrikman</w:t>
      </w:r>
      <w:r>
        <w:t xml:space="preserve">, 2018. </w:t>
      </w:r>
    </w:p>
  </w:footnote>
  <w:footnote w:id="18">
    <w:p w14:paraId="0730D0E5" w14:textId="77777777" w:rsidR="004F56A5" w:rsidRDefault="004F56A5">
      <w:pPr>
        <w:pStyle w:val="Fodnotetekst"/>
      </w:pPr>
      <w:r>
        <w:rPr>
          <w:rStyle w:val="Fodnotehenvisning"/>
        </w:rPr>
        <w:footnoteRef/>
      </w:r>
      <w:r>
        <w:t xml:space="preserve"> </w:t>
      </w:r>
      <w:r w:rsidRPr="00481462">
        <w:t>https://sv.wikipedia.org/wiki/Rosengården</w:t>
      </w:r>
    </w:p>
  </w:footnote>
  <w:footnote w:id="19">
    <w:p w14:paraId="7B700A65" w14:textId="7E093B08" w:rsidR="004F56A5" w:rsidRDefault="004F56A5">
      <w:pPr>
        <w:pStyle w:val="Fodnotetekst"/>
      </w:pPr>
      <w:r>
        <w:rPr>
          <w:rStyle w:val="Fodnotehenvisning"/>
        </w:rPr>
        <w:footnoteRef/>
      </w:r>
      <w:r>
        <w:t xml:space="preserve"> Nabolagseffekten bygger på en teori om en årsagssammenhæng fra ghetto til negativ adfærd. Ghettoeffekten i den statistiske analyse er ikke på forhånd bundet til en bestemt årsagssammenhæng.</w:t>
      </w:r>
    </w:p>
  </w:footnote>
  <w:footnote w:id="20">
    <w:p w14:paraId="0730D0E6" w14:textId="77777777" w:rsidR="004F56A5" w:rsidRPr="00375D13" w:rsidRDefault="004F56A5">
      <w:pPr>
        <w:pStyle w:val="Fodnotetekst"/>
      </w:pPr>
      <w:r>
        <w:rPr>
          <w:rStyle w:val="Fodnotehenvisning"/>
        </w:rPr>
        <w:footnoteRef/>
      </w:r>
      <w:r w:rsidRPr="00375D13">
        <w:t xml:space="preserve"> Kaplan, 2014: 258-260.</w:t>
      </w:r>
    </w:p>
  </w:footnote>
  <w:footnote w:id="21">
    <w:p w14:paraId="0730D0E7" w14:textId="77777777" w:rsidR="004F56A5" w:rsidRPr="00375D13" w:rsidRDefault="004F56A5" w:rsidP="00A120B1">
      <w:pPr>
        <w:pStyle w:val="Fodnotetekst"/>
      </w:pPr>
      <w:r>
        <w:rPr>
          <w:rStyle w:val="Fodnotehenvisning"/>
        </w:rPr>
        <w:footnoteRef/>
      </w:r>
      <w:r w:rsidRPr="00375D13">
        <w:t xml:space="preserve"> Kaplan, 2014: 258-260.</w:t>
      </w:r>
    </w:p>
  </w:footnote>
  <w:footnote w:id="22">
    <w:p w14:paraId="0730D0E8" w14:textId="77777777" w:rsidR="004F56A5" w:rsidRDefault="004F56A5">
      <w:pPr>
        <w:pStyle w:val="Fodnotetekst"/>
      </w:pPr>
      <w:r>
        <w:rPr>
          <w:rStyle w:val="Fodnotehenvisning"/>
        </w:rPr>
        <w:footnoteRef/>
      </w:r>
      <w:r w:rsidRPr="00375D13">
        <w:t xml:space="preserve"> Collier, 2013: 69-</w:t>
      </w:r>
      <w:r w:rsidRPr="00C55B29">
        <w:t>78</w:t>
      </w:r>
      <w:r>
        <w:t xml:space="preserve"> og 88-96</w:t>
      </w:r>
      <w:r w:rsidRPr="00C55B29">
        <w:t xml:space="preserve">. </w:t>
      </w:r>
    </w:p>
  </w:footnote>
  <w:footnote w:id="23">
    <w:p w14:paraId="0730D0E9" w14:textId="77777777" w:rsidR="004F56A5" w:rsidRPr="007A74B2" w:rsidRDefault="004F56A5">
      <w:pPr>
        <w:pStyle w:val="Fodnotetekst"/>
      </w:pPr>
      <w:r>
        <w:rPr>
          <w:rStyle w:val="Fodnotehenvisning"/>
        </w:rPr>
        <w:footnoteRef/>
      </w:r>
      <w:r w:rsidRPr="007A74B2">
        <w:t xml:space="preserve"> Schüller, 2016.</w:t>
      </w:r>
    </w:p>
  </w:footnote>
  <w:footnote w:id="24">
    <w:p w14:paraId="0730D0EA" w14:textId="77777777" w:rsidR="004F56A5" w:rsidRPr="00A95F4F" w:rsidRDefault="004F56A5">
      <w:pPr>
        <w:pStyle w:val="Fodnotetekst"/>
        <w:rPr>
          <w:lang w:val="en-US"/>
        </w:rPr>
      </w:pPr>
      <w:r>
        <w:rPr>
          <w:rStyle w:val="Fodnotehenvisning"/>
        </w:rPr>
        <w:footnoteRef/>
      </w:r>
      <w:r w:rsidRPr="00A95F4F">
        <w:rPr>
          <w:lang w:val="en-US"/>
        </w:rPr>
        <w:t xml:space="preserve"> Sowell, 2016: 273-305 og Geary, 2015.</w:t>
      </w:r>
    </w:p>
  </w:footnote>
  <w:footnote w:id="25">
    <w:p w14:paraId="0730D0EB" w14:textId="77777777" w:rsidR="004F56A5" w:rsidRPr="00A95F4F" w:rsidRDefault="004F56A5">
      <w:pPr>
        <w:pStyle w:val="Fodnotetekst"/>
        <w:rPr>
          <w:lang w:val="en-US"/>
        </w:rPr>
      </w:pPr>
      <w:r>
        <w:rPr>
          <w:rStyle w:val="Fodnotehenvisning"/>
        </w:rPr>
        <w:footnoteRef/>
      </w:r>
      <w:r w:rsidRPr="00A95F4F">
        <w:rPr>
          <w:lang w:val="en-US"/>
        </w:rPr>
        <w:t xml:space="preserve"> Sowell, 2008: LoC 468-632.</w:t>
      </w:r>
    </w:p>
  </w:footnote>
  <w:footnote w:id="26">
    <w:p w14:paraId="0730D0EC" w14:textId="77777777" w:rsidR="004F56A5" w:rsidRPr="003851B8" w:rsidRDefault="004F56A5">
      <w:pPr>
        <w:pStyle w:val="Fodnotetekst"/>
      </w:pPr>
      <w:r>
        <w:rPr>
          <w:rStyle w:val="Fodnotehenvisning"/>
        </w:rPr>
        <w:footnoteRef/>
      </w:r>
      <w:r w:rsidRPr="003851B8">
        <w:t xml:space="preserve"> Alba, 2015: 91-92 og Sowell, 2011: 135-154.</w:t>
      </w:r>
    </w:p>
  </w:footnote>
  <w:footnote w:id="27">
    <w:p w14:paraId="0730D0ED" w14:textId="77777777" w:rsidR="004F56A5" w:rsidRPr="003851B8" w:rsidRDefault="004F56A5">
      <w:pPr>
        <w:pStyle w:val="Fodnotetekst"/>
      </w:pPr>
      <w:r>
        <w:rPr>
          <w:rStyle w:val="Fodnotehenvisning"/>
        </w:rPr>
        <w:footnoteRef/>
      </w:r>
      <w:r w:rsidRPr="003851B8">
        <w:t xml:space="preserve"> Alba, 2015: 81.</w:t>
      </w:r>
    </w:p>
  </w:footnote>
  <w:footnote w:id="28">
    <w:p w14:paraId="53F95EB1" w14:textId="77777777" w:rsidR="004F56A5" w:rsidRDefault="004F56A5" w:rsidP="0083058B">
      <w:pPr>
        <w:pStyle w:val="Fodnotetekst"/>
      </w:pPr>
      <w:r>
        <w:rPr>
          <w:rStyle w:val="Fodnotehenvisning"/>
        </w:rPr>
        <w:footnoteRef/>
      </w:r>
      <w:r>
        <w:t xml:space="preserve"> Se bilag 3. for en detaljeret gennemgang af de anvendte statistiske metoder. </w:t>
      </w:r>
    </w:p>
  </w:footnote>
  <w:footnote w:id="29">
    <w:p w14:paraId="704C89A6" w14:textId="78BBEE9D" w:rsidR="004F56A5" w:rsidRDefault="004F56A5">
      <w:pPr>
        <w:pStyle w:val="Fodnotetekst"/>
      </w:pPr>
      <w:r>
        <w:rPr>
          <w:rStyle w:val="Fodnotehenvisning"/>
        </w:rPr>
        <w:footnoteRef/>
      </w:r>
      <w:r>
        <w:t xml:space="preserve"> Transport-, Bygnings- og Boligministeriet, 2017.</w:t>
      </w:r>
    </w:p>
  </w:footnote>
  <w:footnote w:id="30">
    <w:p w14:paraId="06996B46" w14:textId="2F6E4380" w:rsidR="004F56A5" w:rsidRDefault="004F56A5" w:rsidP="00741DEB">
      <w:r>
        <w:rPr>
          <w:rStyle w:val="Fodnotehenvisning"/>
        </w:rPr>
        <w:footnoteRef/>
      </w:r>
      <w:r>
        <w:t xml:space="preserve"> </w:t>
      </w:r>
      <w:r w:rsidRPr="00233A65">
        <w:rPr>
          <w:sz w:val="20"/>
          <w:szCs w:val="20"/>
        </w:rPr>
        <w:t>I de efterfølgende tabeller vil middelværdierne for de individer, der bor uden for en ghetto i 2017</w:t>
      </w:r>
      <w:r>
        <w:rPr>
          <w:sz w:val="20"/>
          <w:szCs w:val="20"/>
        </w:rPr>
        <w:t>,</w:t>
      </w:r>
      <w:r w:rsidRPr="00233A65">
        <w:rPr>
          <w:sz w:val="20"/>
          <w:szCs w:val="20"/>
        </w:rPr>
        <w:t xml:space="preserve"> være udregnet for et ti pct. udtræk af alle individer, der ikke bor i en ghetto i 2017. Dog bruger vi fuldt udtræk, når vi udregner middelværdier for asylmodtagere og individer, der i 2002 boede i en ghetto.</w:t>
      </w:r>
    </w:p>
  </w:footnote>
  <w:footnote w:id="31">
    <w:p w14:paraId="41E12ACE" w14:textId="2D701608" w:rsidR="004F56A5" w:rsidRDefault="004F56A5">
      <w:pPr>
        <w:pStyle w:val="Fodnotetekst"/>
      </w:pPr>
      <w:r>
        <w:rPr>
          <w:rStyle w:val="Fodnotehenvisning"/>
        </w:rPr>
        <w:footnoteRef/>
      </w:r>
      <w:r>
        <w:t xml:space="preserve"> Vi matcher på køn, indvandre-efterkommer type, oprindelsesland, alder og antal år i Danmark.</w:t>
      </w:r>
    </w:p>
  </w:footnote>
  <w:footnote w:id="32">
    <w:p w14:paraId="69F5EC7F" w14:textId="2EFA21DA" w:rsidR="004F56A5" w:rsidRPr="006C3A9B" w:rsidRDefault="004F56A5">
      <w:pPr>
        <w:pStyle w:val="Fodnotetekst"/>
      </w:pPr>
      <w:r>
        <w:rPr>
          <w:rStyle w:val="Fodnotehenvisning"/>
        </w:rPr>
        <w:footnoteRef/>
      </w:r>
      <w:r w:rsidRPr="006C3A9B">
        <w:t xml:space="preserve"> I litteraturen kaldes dette average treatment effect on the treated (A</w:t>
      </w:r>
      <w:r w:rsidRPr="007A74B2">
        <w:t>TT).</w:t>
      </w:r>
    </w:p>
  </w:footnote>
  <w:footnote w:id="33">
    <w:p w14:paraId="788D9A83" w14:textId="086BACF4" w:rsidR="004F56A5" w:rsidRDefault="004F56A5">
      <w:pPr>
        <w:pStyle w:val="Fodnotetekst"/>
      </w:pPr>
      <w:r>
        <w:rPr>
          <w:rStyle w:val="Fodnotehenvisning"/>
        </w:rPr>
        <w:footnoteRef/>
      </w:r>
      <w:r>
        <w:t xml:space="preserve"> Det er muligt, at nogle asylmodtagere er flyttet fra den anviste bolig til en ghetto inden for kommunen. Vi antager, at dette flyttemønster har været begrænset, idet mange asylmodtagere har fået bolig i kommuner uden ghettoer. Efter tre år bor ifølge tal fra Udlændinge- og Integrationsministeriet 4/5 af flygtningene fortsat i den kommune, som de blev visiteret til. Hovedparten af dem, som flytter bopælskommune, har fået arbejde. (</w:t>
      </w:r>
      <w:r w:rsidRPr="00715FA2">
        <w:t>Udlændinge- og Integrationsministeriet</w:t>
      </w:r>
      <w:r>
        <w:t xml:space="preserve">, </w:t>
      </w:r>
      <w:r w:rsidRPr="00715FA2">
        <w:t>2016 marts</w:t>
      </w:r>
      <w:r>
        <w:t>).</w:t>
      </w:r>
      <w:r w:rsidRPr="00715FA2">
        <w:t xml:space="preserve"> </w:t>
      </w:r>
      <w:r>
        <w:t xml:space="preserve">Efter 2019 kan kommunerne ikke anvise asylmodtagere boliger i udsatte områder og ghettoer.  </w:t>
      </w:r>
    </w:p>
  </w:footnote>
  <w:footnote w:id="34">
    <w:p w14:paraId="1DE827F6" w14:textId="77777777" w:rsidR="004F56A5" w:rsidRDefault="004F56A5" w:rsidP="009546FD">
      <w:pPr>
        <w:pStyle w:val="Fodnotetekst"/>
      </w:pPr>
      <w:r>
        <w:rPr>
          <w:rStyle w:val="Fodnotehenvisning"/>
        </w:rPr>
        <w:footnoteRef/>
      </w:r>
      <w:r>
        <w:t xml:space="preserve"> </w:t>
      </w:r>
      <w:r w:rsidRPr="00D629D3">
        <w:t>Danmarks Almene Boliger, u.å.</w:t>
      </w:r>
    </w:p>
  </w:footnote>
  <w:footnote w:id="35">
    <w:p w14:paraId="6E51BD30" w14:textId="77777777" w:rsidR="004F56A5" w:rsidRDefault="004F56A5" w:rsidP="009546FD">
      <w:pPr>
        <w:pStyle w:val="Fodnotetekst"/>
      </w:pPr>
      <w:r>
        <w:rPr>
          <w:rStyle w:val="Fodnotehenvisning"/>
        </w:rPr>
        <w:footnoteRef/>
      </w:r>
      <w:r>
        <w:t xml:space="preserve"> </w:t>
      </w:r>
      <w:r w:rsidRPr="00AA15C8">
        <w:t>Økonomi- og Indenrigsministeriet, 2018a</w:t>
      </w:r>
      <w:r>
        <w:t>.</w:t>
      </w:r>
    </w:p>
  </w:footnote>
  <w:footnote w:id="36">
    <w:p w14:paraId="35E391F3" w14:textId="7DA43ECC" w:rsidR="004F56A5" w:rsidRPr="00A027DD" w:rsidRDefault="004F56A5" w:rsidP="00741DEB">
      <w:pPr>
        <w:pStyle w:val="NormalWeb"/>
        <w:rPr>
          <w:rFonts w:ascii="Georgia" w:hAnsi="Georgia"/>
        </w:rPr>
      </w:pPr>
      <w:r>
        <w:rPr>
          <w:rStyle w:val="Fodnotehenvisning"/>
        </w:rPr>
        <w:footnoteRef/>
      </w:r>
      <w:r w:rsidRPr="00741DEB">
        <w:t xml:space="preserve"> </w:t>
      </w:r>
      <w:r w:rsidRPr="00A20CBC">
        <w:rPr>
          <w:rFonts w:ascii="Georgia" w:hAnsi="Georgia"/>
          <w:sz w:val="20"/>
          <w:szCs w:val="20"/>
        </w:rPr>
        <w:t>https://www.dst.dk/Site/Dst/Udgivelser/GetPubFile.aspx?id=29445&amp;sid=indv2018</w:t>
      </w:r>
    </w:p>
  </w:footnote>
  <w:footnote w:id="37">
    <w:p w14:paraId="16FDBB48" w14:textId="77777777" w:rsidR="004F56A5" w:rsidRDefault="004F56A5" w:rsidP="005C5A66">
      <w:pPr>
        <w:pStyle w:val="Fodnotetekst"/>
      </w:pPr>
      <w:r>
        <w:rPr>
          <w:rStyle w:val="Fodnotehenvisning"/>
        </w:rPr>
        <w:footnoteRef/>
      </w:r>
      <w:r>
        <w:t xml:space="preserve"> Krak, 2016. </w:t>
      </w:r>
    </w:p>
  </w:footnote>
  <w:footnote w:id="38">
    <w:p w14:paraId="1F067061" w14:textId="77777777" w:rsidR="004F56A5" w:rsidRDefault="004F56A5" w:rsidP="005C5A66">
      <w:pPr>
        <w:pStyle w:val="Fodnotetekst"/>
      </w:pPr>
      <w:r>
        <w:rPr>
          <w:rStyle w:val="Fodnotehenvisning"/>
        </w:rPr>
        <w:footnoteRef/>
      </w:r>
      <w:r>
        <w:t xml:space="preserve"> </w:t>
      </w:r>
      <w:r w:rsidRPr="00513EB1">
        <w:t>Krak, 201</w:t>
      </w:r>
      <w:r>
        <w:t>6</w:t>
      </w:r>
      <w:r w:rsidRPr="00513EB1">
        <w:t>: 22</w:t>
      </w:r>
      <w:r>
        <w:t>.</w:t>
      </w:r>
    </w:p>
  </w:footnote>
  <w:footnote w:id="39">
    <w:p w14:paraId="55120E0E" w14:textId="77777777" w:rsidR="004F56A5" w:rsidRDefault="004F56A5" w:rsidP="005C5A66">
      <w:pPr>
        <w:pStyle w:val="Fodnotetekst"/>
      </w:pPr>
      <w:r>
        <w:rPr>
          <w:rStyle w:val="Fodnotehenvisning"/>
        </w:rPr>
        <w:footnoteRef/>
      </w:r>
      <w:r>
        <w:t xml:space="preserve"> Rigspolitiet, 2018.</w:t>
      </w:r>
    </w:p>
  </w:footnote>
  <w:footnote w:id="40">
    <w:p w14:paraId="30B2209B" w14:textId="77777777" w:rsidR="004F56A5" w:rsidRDefault="004F56A5" w:rsidP="005C5A66">
      <w:pPr>
        <w:pStyle w:val="Fodnotetekst"/>
      </w:pPr>
      <w:r>
        <w:rPr>
          <w:rStyle w:val="Fodnotehenvisning"/>
        </w:rPr>
        <w:footnoteRef/>
      </w:r>
      <w:r>
        <w:t xml:space="preserve"> Politiets definition af særligt udsatte områder er ikke identisk med lejelovens definition af et ghettoområde. </w:t>
      </w:r>
    </w:p>
  </w:footnote>
  <w:footnote w:id="41">
    <w:p w14:paraId="3C9994E7" w14:textId="77777777" w:rsidR="004F56A5" w:rsidRDefault="004F56A5" w:rsidP="005C5A66">
      <w:pPr>
        <w:pStyle w:val="Fodnotetekst"/>
      </w:pPr>
      <w:r>
        <w:rPr>
          <w:rStyle w:val="Fodnotehenvisning"/>
        </w:rPr>
        <w:footnoteRef/>
      </w:r>
      <w:r>
        <w:t xml:space="preserve"> </w:t>
      </w:r>
      <w:r w:rsidRPr="00410112">
        <w:t>Københavns Vestegns Politi, 2017</w:t>
      </w:r>
      <w:r>
        <w:t>.</w:t>
      </w:r>
    </w:p>
  </w:footnote>
  <w:footnote w:id="42">
    <w:p w14:paraId="0730D0F7" w14:textId="77777777" w:rsidR="004F56A5" w:rsidRDefault="004F56A5">
      <w:pPr>
        <w:pStyle w:val="Fodnotetekst"/>
      </w:pPr>
      <w:r>
        <w:rPr>
          <w:rStyle w:val="Fodnotehenvisning"/>
        </w:rPr>
        <w:footnoteRef/>
      </w:r>
      <w:r>
        <w:t xml:space="preserve"> Damm, 2009.</w:t>
      </w:r>
    </w:p>
  </w:footnote>
  <w:footnote w:id="43">
    <w:p w14:paraId="0730D0F8" w14:textId="77777777" w:rsidR="004F56A5" w:rsidRDefault="004F56A5" w:rsidP="008C551B">
      <w:pPr>
        <w:pStyle w:val="Fodnotetekst"/>
      </w:pPr>
      <w:r>
        <w:rPr>
          <w:rStyle w:val="Fodnotehenvisning"/>
        </w:rPr>
        <w:footnoteRef/>
      </w:r>
      <w:r>
        <w:t xml:space="preserve"> </w:t>
      </w:r>
      <w:r w:rsidRPr="00003392">
        <w:t>Damm, 2014</w:t>
      </w:r>
      <w:r>
        <w:t>.</w:t>
      </w:r>
    </w:p>
  </w:footnote>
  <w:footnote w:id="44">
    <w:p w14:paraId="0730D0F9" w14:textId="5969591A" w:rsidR="004F56A5" w:rsidRDefault="004F56A5">
      <w:pPr>
        <w:pStyle w:val="Fodnotetekst"/>
      </w:pPr>
      <w:r>
        <w:rPr>
          <w:rStyle w:val="Fodnotehenvisning"/>
        </w:rPr>
        <w:footnoteRef/>
      </w:r>
      <w:r>
        <w:t xml:space="preserve"> CEPOS har set på individer og deres børn, som i 2002 boede i et af de ghettoområder, der i 2017 var på Boligministeriets ghettoliste. </w:t>
      </w:r>
    </w:p>
  </w:footnote>
  <w:footnote w:id="45">
    <w:p w14:paraId="0730D0FA" w14:textId="77777777" w:rsidR="004F56A5" w:rsidRDefault="004F56A5" w:rsidP="004577D1">
      <w:pPr>
        <w:pStyle w:val="Fodnotetekst"/>
      </w:pPr>
      <w:r>
        <w:rPr>
          <w:rStyle w:val="Fodnotehenvisning"/>
        </w:rPr>
        <w:footnoteRef/>
      </w:r>
      <w:r>
        <w:t xml:space="preserve"> </w:t>
      </w:r>
      <w:r w:rsidRPr="00171C3B">
        <w:t>Kraks Fond Byforskning, 2016</w:t>
      </w:r>
      <w:r>
        <w:t>.</w:t>
      </w:r>
    </w:p>
  </w:footnote>
  <w:footnote w:id="46">
    <w:p w14:paraId="0730D0FB" w14:textId="77777777" w:rsidR="004F56A5" w:rsidRDefault="004F56A5" w:rsidP="004577D1">
      <w:pPr>
        <w:pStyle w:val="Fodnotetekst"/>
      </w:pPr>
      <w:r>
        <w:rPr>
          <w:rStyle w:val="Fodnotehenvisning"/>
        </w:rPr>
        <w:footnoteRef/>
      </w:r>
      <w:r w:rsidRPr="00473062">
        <w:t>Kraks Fond Byforskning, 2016</w:t>
      </w:r>
      <w:r>
        <w:t>:</w:t>
      </w:r>
      <w:r w:rsidRPr="00473062">
        <w:t xml:space="preserve"> 30</w:t>
      </w:r>
      <w:r>
        <w:t>.</w:t>
      </w:r>
    </w:p>
  </w:footnote>
  <w:footnote w:id="47">
    <w:p w14:paraId="0730D0FC" w14:textId="77777777" w:rsidR="004F56A5" w:rsidRDefault="004F56A5" w:rsidP="004577D1">
      <w:pPr>
        <w:pStyle w:val="Fodnotetekst"/>
      </w:pPr>
      <w:r>
        <w:rPr>
          <w:rStyle w:val="Fodnotehenvisning"/>
        </w:rPr>
        <w:footnoteRef/>
      </w:r>
      <w:r w:rsidRPr="00473062">
        <w:t>Kraks Fond Byforskning, 2016</w:t>
      </w:r>
      <w:r>
        <w:t>:</w:t>
      </w:r>
      <w:r w:rsidRPr="00473062">
        <w:t xml:space="preserve"> 32-37</w:t>
      </w:r>
      <w:r>
        <w:t xml:space="preserve">. </w:t>
      </w:r>
    </w:p>
  </w:footnote>
  <w:footnote w:id="48">
    <w:p w14:paraId="0730D0FD" w14:textId="77777777" w:rsidR="004F56A5" w:rsidRDefault="004F56A5" w:rsidP="00E140FA">
      <w:pPr>
        <w:pStyle w:val="Fodnotetekst"/>
      </w:pPr>
      <w:r>
        <w:rPr>
          <w:rStyle w:val="Fodnotehenvisning"/>
        </w:rPr>
        <w:footnoteRef/>
      </w:r>
      <w:r>
        <w:t xml:space="preserve"> </w:t>
      </w:r>
      <w:r w:rsidRPr="00473062">
        <w:t>Andersen</w:t>
      </w:r>
      <w:r>
        <w:t>,</w:t>
      </w:r>
      <w:r w:rsidRPr="00473062">
        <w:t xml:space="preserve"> 2015</w:t>
      </w:r>
      <w:r>
        <w:t>.</w:t>
      </w:r>
    </w:p>
  </w:footnote>
  <w:footnote w:id="49">
    <w:p w14:paraId="3DE0D2DD" w14:textId="1FECB064" w:rsidR="004F56A5" w:rsidRDefault="004F56A5">
      <w:pPr>
        <w:pStyle w:val="Fodnotetekst"/>
      </w:pPr>
      <w:r>
        <w:rPr>
          <w:rStyle w:val="Fodnotehenvisning"/>
        </w:rPr>
        <w:footnoteRef/>
      </w:r>
      <w:r>
        <w:t xml:space="preserve"> Andersen, 2015: s. 33.</w:t>
      </w:r>
    </w:p>
  </w:footnote>
  <w:footnote w:id="50">
    <w:p w14:paraId="7C496C91" w14:textId="1818A999" w:rsidR="004F56A5" w:rsidRDefault="004F56A5">
      <w:pPr>
        <w:pStyle w:val="Fodnotetekst"/>
      </w:pPr>
      <w:r>
        <w:rPr>
          <w:rStyle w:val="Fodnotehenvisning"/>
        </w:rPr>
        <w:footnoteRef/>
      </w:r>
      <w:r>
        <w:t xml:space="preserve"> </w:t>
      </w:r>
      <w:r w:rsidRPr="00B76B5C">
        <w:t>Andersen, 2015: s. 13.</w:t>
      </w:r>
    </w:p>
  </w:footnote>
  <w:footnote w:id="51">
    <w:p w14:paraId="0730D100" w14:textId="77777777" w:rsidR="004F56A5" w:rsidRPr="00F42916" w:rsidRDefault="004F56A5">
      <w:pPr>
        <w:pStyle w:val="Fodnotetekst"/>
      </w:pPr>
      <w:r>
        <w:rPr>
          <w:rStyle w:val="Fodnotehenvisning"/>
        </w:rPr>
        <w:footnoteRef/>
      </w:r>
      <w:r w:rsidRPr="00F42916">
        <w:t xml:space="preserve"> Miltenburg m.fl., 2018.</w:t>
      </w:r>
    </w:p>
  </w:footnote>
  <w:footnote w:id="52">
    <w:p w14:paraId="0730D101" w14:textId="77777777" w:rsidR="004F56A5" w:rsidRDefault="004F56A5">
      <w:pPr>
        <w:pStyle w:val="Fodnotetekst"/>
      </w:pPr>
      <w:r>
        <w:rPr>
          <w:rStyle w:val="Fodnotehenvisning"/>
        </w:rPr>
        <w:footnoteRef/>
      </w:r>
      <w:r>
        <w:t xml:space="preserve"> </w:t>
      </w:r>
      <w:r w:rsidRPr="00A964BC">
        <w:t>Tieskens</w:t>
      </w:r>
      <w:r>
        <w:t xml:space="preserve"> &amp; Musterd, juni 2013</w:t>
      </w:r>
      <w:r w:rsidRPr="00A964BC">
        <w:t>.</w:t>
      </w:r>
    </w:p>
  </w:footnote>
  <w:footnote w:id="53">
    <w:p w14:paraId="49DF291C" w14:textId="7D07DFD5" w:rsidR="004F56A5" w:rsidRDefault="004F56A5">
      <w:pPr>
        <w:pStyle w:val="Fodnotetekst"/>
      </w:pPr>
      <w:r>
        <w:rPr>
          <w:rStyle w:val="Fodnotehenvisning"/>
        </w:rPr>
        <w:footnoteRef/>
      </w:r>
      <w:r>
        <w:t xml:space="preserve"> Landsbyggefonden, 2018b.</w:t>
      </w:r>
    </w:p>
  </w:footnote>
  <w:footnote w:id="54">
    <w:p w14:paraId="04D44029" w14:textId="77777777" w:rsidR="004F56A5" w:rsidRPr="002D58FC" w:rsidRDefault="004F56A5" w:rsidP="006E2734">
      <w:pPr>
        <w:pStyle w:val="Fodnotetekst"/>
      </w:pPr>
      <w:r>
        <w:rPr>
          <w:rStyle w:val="Fodnotehenvisning"/>
        </w:rPr>
        <w:footnoteRef/>
      </w:r>
      <w:r w:rsidRPr="002D58FC">
        <w:t xml:space="preserve"> Rogne m.fl., marts 2019: 10-11.</w:t>
      </w:r>
    </w:p>
  </w:footnote>
  <w:footnote w:id="55">
    <w:p w14:paraId="6FFDA9C4" w14:textId="5D10AC60" w:rsidR="004F56A5" w:rsidRDefault="004F56A5">
      <w:pPr>
        <w:pStyle w:val="Fodnotetekst"/>
      </w:pPr>
      <w:r>
        <w:rPr>
          <w:rStyle w:val="Fodnotehenvisning"/>
        </w:rPr>
        <w:footnoteRef/>
      </w:r>
      <w:r>
        <w:t xml:space="preserve"> Statens Byggeforskningsinstitut, 2018: 84-90 og 109.</w:t>
      </w:r>
    </w:p>
  </w:footnote>
  <w:footnote w:id="56">
    <w:p w14:paraId="0A7DAB7F" w14:textId="141319F6" w:rsidR="004F56A5" w:rsidRDefault="004F56A5">
      <w:pPr>
        <w:pStyle w:val="Fodnotetekst"/>
      </w:pPr>
      <w:r>
        <w:rPr>
          <w:rStyle w:val="Fodnotehenvisning"/>
        </w:rPr>
        <w:footnoteRef/>
      </w:r>
      <w:r>
        <w:t xml:space="preserve"> </w:t>
      </w:r>
      <w:r w:rsidRPr="00025BAD">
        <w:t>Udlændinge- og Integrationsministeriet</w:t>
      </w:r>
      <w:r>
        <w:t>, september 2016</w:t>
      </w:r>
      <w:r w:rsidRPr="00025BAD">
        <w:t>.</w:t>
      </w:r>
    </w:p>
  </w:footnote>
  <w:footnote w:id="57">
    <w:p w14:paraId="0730D102" w14:textId="77777777" w:rsidR="004F56A5" w:rsidRPr="00025BAD" w:rsidRDefault="004F56A5">
      <w:pPr>
        <w:pStyle w:val="Fodnotetekst"/>
      </w:pPr>
      <w:r>
        <w:rPr>
          <w:rStyle w:val="Fodnotehenvisning"/>
        </w:rPr>
        <w:footnoteRef/>
      </w:r>
      <w:r w:rsidRPr="00025BAD">
        <w:t xml:space="preserve"> OECD, 2011.</w:t>
      </w:r>
    </w:p>
  </w:footnote>
  <w:footnote w:id="58">
    <w:p w14:paraId="0730D103" w14:textId="77777777" w:rsidR="004F56A5" w:rsidRPr="00D44758" w:rsidRDefault="004F56A5">
      <w:pPr>
        <w:pStyle w:val="Fodnotetekst"/>
        <w:rPr>
          <w:lang w:val="en-US"/>
        </w:rPr>
      </w:pPr>
      <w:r>
        <w:rPr>
          <w:rStyle w:val="Fodnotehenvisning"/>
        </w:rPr>
        <w:footnoteRef/>
      </w:r>
      <w:r w:rsidRPr="00D44758">
        <w:rPr>
          <w:lang w:val="en-US"/>
        </w:rPr>
        <w:t xml:space="preserve"> Sowell, 2016: 249-272.</w:t>
      </w:r>
    </w:p>
  </w:footnote>
  <w:footnote w:id="59">
    <w:p w14:paraId="0730D104" w14:textId="77777777" w:rsidR="004F56A5" w:rsidRPr="003851B8" w:rsidRDefault="004F56A5">
      <w:pPr>
        <w:pStyle w:val="Fodnotetekst"/>
        <w:rPr>
          <w:lang w:val="en-US"/>
        </w:rPr>
      </w:pPr>
      <w:r>
        <w:rPr>
          <w:rStyle w:val="Fodnotehenvisning"/>
        </w:rPr>
        <w:footnoteRef/>
      </w:r>
      <w:r w:rsidRPr="003851B8">
        <w:rPr>
          <w:lang w:val="en-US"/>
        </w:rPr>
        <w:t xml:space="preserve"> The Sentencing Project, 2013. </w:t>
      </w:r>
    </w:p>
  </w:footnote>
  <w:footnote w:id="60">
    <w:p w14:paraId="0730D105" w14:textId="77777777" w:rsidR="004F56A5" w:rsidRPr="003851B8" w:rsidRDefault="004F56A5">
      <w:pPr>
        <w:pStyle w:val="Fodnotetekst"/>
        <w:rPr>
          <w:lang w:val="en-US"/>
        </w:rPr>
      </w:pPr>
      <w:r>
        <w:rPr>
          <w:rStyle w:val="Fodnotehenvisning"/>
        </w:rPr>
        <w:footnoteRef/>
      </w:r>
      <w:r w:rsidRPr="003851B8">
        <w:rPr>
          <w:lang w:val="en-US"/>
        </w:rPr>
        <w:t xml:space="preserve"> https://www.dst.dk/da/Statistik/emner/levevilkaar/kriminalitet/tilbagefald-til-kriminalitet.</w:t>
      </w:r>
    </w:p>
  </w:footnote>
  <w:footnote w:id="61">
    <w:p w14:paraId="0730D106" w14:textId="77777777" w:rsidR="004F56A5" w:rsidRPr="002D58FC" w:rsidRDefault="004F56A5">
      <w:pPr>
        <w:pStyle w:val="Fodnotetekst"/>
      </w:pPr>
      <w:r>
        <w:rPr>
          <w:rStyle w:val="Fodnotehenvisning"/>
        </w:rPr>
        <w:footnoteRef/>
      </w:r>
      <w:r w:rsidRPr="002D58FC">
        <w:t xml:space="preserve"> Rogne m.fl., marts 2019: 10-11.</w:t>
      </w:r>
    </w:p>
  </w:footnote>
  <w:footnote w:id="62">
    <w:p w14:paraId="0730D107" w14:textId="77777777" w:rsidR="004F56A5" w:rsidRDefault="004F56A5">
      <w:pPr>
        <w:pStyle w:val="Fodnotetekst"/>
      </w:pPr>
      <w:r>
        <w:rPr>
          <w:rStyle w:val="Fodnotehenvisning"/>
        </w:rPr>
        <w:footnoteRef/>
      </w:r>
      <w:r>
        <w:t xml:space="preserve"> Andersen, 2015: </w:t>
      </w:r>
      <w:r w:rsidRPr="00DD31C7">
        <w:t>37-38</w:t>
      </w:r>
      <w:r>
        <w:t>.</w:t>
      </w:r>
    </w:p>
  </w:footnote>
  <w:footnote w:id="63">
    <w:p w14:paraId="33049392" w14:textId="5118A092" w:rsidR="004F56A5" w:rsidRDefault="004F56A5">
      <w:pPr>
        <w:pStyle w:val="Fodnotetekst"/>
      </w:pPr>
      <w:r>
        <w:rPr>
          <w:rStyle w:val="Fodnotehenvisning"/>
        </w:rPr>
        <w:footnoteRef/>
      </w:r>
      <w:r>
        <w:t xml:space="preserve"> OECD, 2004: 66-67.</w:t>
      </w:r>
    </w:p>
  </w:footnote>
  <w:footnote w:id="64">
    <w:p w14:paraId="0730D108" w14:textId="77777777" w:rsidR="004F56A5" w:rsidRDefault="004F56A5">
      <w:pPr>
        <w:pStyle w:val="Fodnotetekst"/>
      </w:pPr>
      <w:r>
        <w:rPr>
          <w:rStyle w:val="Fodnotehenvisning"/>
        </w:rPr>
        <w:footnoteRef/>
      </w:r>
      <w:r>
        <w:t xml:space="preserve"> </w:t>
      </w:r>
      <w:r w:rsidRPr="00D54420">
        <w:rPr>
          <w:rFonts w:cstheme="minorHAnsi"/>
        </w:rPr>
        <w:t>Densley, 2013: 110-13</w:t>
      </w:r>
      <w:r>
        <w:rPr>
          <w:rFonts w:cstheme="minorHAnsi"/>
        </w:rPr>
        <w:t xml:space="preserve">2. </w:t>
      </w:r>
    </w:p>
  </w:footnote>
  <w:footnote w:id="65">
    <w:p w14:paraId="0730D109" w14:textId="77777777" w:rsidR="004F56A5" w:rsidRDefault="004F56A5">
      <w:pPr>
        <w:pStyle w:val="Fodnotetekst"/>
      </w:pPr>
      <w:r>
        <w:rPr>
          <w:rStyle w:val="Fodnotehenvisning"/>
        </w:rPr>
        <w:footnoteRef/>
      </w:r>
      <w:r>
        <w:t xml:space="preserve"> </w:t>
      </w:r>
      <w:r w:rsidRPr="006A3C7A">
        <w:t>Ash</w:t>
      </w:r>
      <w:r>
        <w:t>,</w:t>
      </w:r>
      <w:r w:rsidRPr="006A3C7A">
        <w:t xml:space="preserve"> 10. november 2016.</w:t>
      </w:r>
    </w:p>
  </w:footnote>
  <w:footnote w:id="66">
    <w:p w14:paraId="0730D10A" w14:textId="77777777" w:rsidR="004F56A5" w:rsidRDefault="004F56A5">
      <w:pPr>
        <w:pStyle w:val="Fodnotetekst"/>
      </w:pPr>
      <w:r>
        <w:rPr>
          <w:rStyle w:val="Fodnotehenvisning"/>
        </w:rPr>
        <w:footnoteRef/>
      </w:r>
      <w:r>
        <w:t xml:space="preserve"> </w:t>
      </w:r>
      <w:r w:rsidRPr="009B483E">
        <w:t xml:space="preserve">Bilefsky, </w:t>
      </w:r>
      <w:r>
        <w:t>7. februar 2017</w:t>
      </w:r>
      <w:r w:rsidRPr="009B483E">
        <w:t>.</w:t>
      </w:r>
    </w:p>
  </w:footnote>
  <w:footnote w:id="67">
    <w:p w14:paraId="0730D10B" w14:textId="77777777" w:rsidR="004F56A5" w:rsidRDefault="004F56A5">
      <w:pPr>
        <w:pStyle w:val="Fodnotetekst"/>
      </w:pPr>
      <w:r>
        <w:rPr>
          <w:rStyle w:val="Fodnotehenvisning"/>
        </w:rPr>
        <w:footnoteRef/>
      </w:r>
      <w:r>
        <w:t xml:space="preserve"> Europol, 2017.</w:t>
      </w:r>
    </w:p>
  </w:footnote>
  <w:footnote w:id="68">
    <w:p w14:paraId="0730D10C" w14:textId="77777777" w:rsidR="004F56A5" w:rsidRDefault="004F56A5">
      <w:pPr>
        <w:pStyle w:val="Fodnotetekst"/>
      </w:pPr>
      <w:r>
        <w:rPr>
          <w:rStyle w:val="Fodnotehenvisning"/>
        </w:rPr>
        <w:footnoteRef/>
      </w:r>
      <w:r>
        <w:t xml:space="preserve"> Rigspolitiet, 2018.</w:t>
      </w:r>
    </w:p>
  </w:footnote>
  <w:footnote w:id="69">
    <w:p w14:paraId="0730D10D" w14:textId="77777777" w:rsidR="004F56A5" w:rsidRDefault="004F56A5">
      <w:pPr>
        <w:pStyle w:val="Fodnotetekst"/>
      </w:pPr>
      <w:r>
        <w:rPr>
          <w:rStyle w:val="Fodnotehenvisning"/>
        </w:rPr>
        <w:footnoteRef/>
      </w:r>
      <w:r>
        <w:t xml:space="preserve"> </w:t>
      </w:r>
      <w:r w:rsidRPr="00F95241">
        <w:t>Kjær, 1996</w:t>
      </w:r>
      <w:r>
        <w:t>. Regeringen, 2004. Regeringen, 2010. Regeringen, 2018.</w:t>
      </w:r>
    </w:p>
  </w:footnote>
  <w:footnote w:id="70">
    <w:p w14:paraId="0730D10E" w14:textId="77777777" w:rsidR="004F56A5" w:rsidRDefault="004F56A5">
      <w:pPr>
        <w:pStyle w:val="Fodnotetekst"/>
      </w:pPr>
      <w:r>
        <w:rPr>
          <w:rStyle w:val="Fodnotehenvisning"/>
        </w:rPr>
        <w:footnoteRef/>
      </w:r>
      <w:r>
        <w:t xml:space="preserve"> Regeringen henviser i ghettostrategien til, at flere arbejdsmarkedstiltag som k</w:t>
      </w:r>
      <w:r w:rsidRPr="00F95241">
        <w:t>ontanthjælpsloft</w:t>
      </w:r>
      <w:r>
        <w:t xml:space="preserve">et, </w:t>
      </w:r>
      <w:r w:rsidRPr="00F95241">
        <w:t>225-timersreglen</w:t>
      </w:r>
      <w:r>
        <w:t>, integrationsydelse og trepartsaftale om integration skal ses i sammenhæng med den nye ghettostrategi. Regeringen, 2018a: 33-34.</w:t>
      </w:r>
    </w:p>
  </w:footnote>
  <w:footnote w:id="71">
    <w:p w14:paraId="0730D10F" w14:textId="77777777" w:rsidR="004F56A5" w:rsidRDefault="004F56A5">
      <w:pPr>
        <w:pStyle w:val="Fodnotetekst"/>
      </w:pPr>
      <w:r>
        <w:rPr>
          <w:rStyle w:val="Fodnotehenvisning"/>
        </w:rPr>
        <w:footnoteRef/>
      </w:r>
      <w:r>
        <w:t xml:space="preserve"> </w:t>
      </w:r>
      <w:r w:rsidRPr="00375705">
        <w:t>Transport-, Bygnings- og Boligministeriet, 2018c</w:t>
      </w:r>
      <w:r>
        <w:t>.</w:t>
      </w:r>
    </w:p>
  </w:footnote>
  <w:footnote w:id="72">
    <w:p w14:paraId="0730D110" w14:textId="77777777" w:rsidR="004F56A5" w:rsidRDefault="004F56A5">
      <w:pPr>
        <w:pStyle w:val="Fodnotetekst"/>
      </w:pPr>
      <w:r>
        <w:rPr>
          <w:rStyle w:val="Fodnotehenvisning"/>
        </w:rPr>
        <w:footnoteRef/>
      </w:r>
      <w:r>
        <w:t xml:space="preserve"> </w:t>
      </w:r>
      <w:r w:rsidRPr="008765D8">
        <w:t>Transport-, Bygnings- og Boligministeriet, 2018d, e og f</w:t>
      </w:r>
      <w:r>
        <w:t>.</w:t>
      </w:r>
    </w:p>
  </w:footnote>
  <w:footnote w:id="73">
    <w:p w14:paraId="0730D111" w14:textId="29B13526" w:rsidR="004F56A5" w:rsidRDefault="004F56A5">
      <w:pPr>
        <w:pStyle w:val="Fodnotetekst"/>
      </w:pPr>
      <w:r>
        <w:rPr>
          <w:rStyle w:val="Fodnotehenvisning"/>
        </w:rPr>
        <w:footnoteRef/>
      </w:r>
      <w:r>
        <w:t xml:space="preserve"> Landsbyggefonden, 2018a.</w:t>
      </w:r>
    </w:p>
  </w:footnote>
  <w:footnote w:id="74">
    <w:p w14:paraId="3A4C0342" w14:textId="370789FC" w:rsidR="004F56A5" w:rsidRDefault="004F56A5" w:rsidP="00894880">
      <w:r w:rsidRPr="56FD63FA">
        <w:footnoteRef/>
      </w:r>
      <w:r w:rsidRPr="56FD63FA">
        <w:t xml:space="preserve"> Vi har samlet alle lande med mindre end 100 individer i en gruppe. Grunden til denne beslutning er, at hvis der </w:t>
      </w:r>
      <w:r>
        <w:t>f.eks.</w:t>
      </w:r>
      <w:r w:rsidRPr="56FD63FA">
        <w:t xml:space="preserve"> kun er to individer, der kommer fra et specifikt land, så kan vi have problemer med at finde tvillinger til disse individer.</w:t>
      </w:r>
    </w:p>
  </w:footnote>
  <w:footnote w:id="75">
    <w:p w14:paraId="1125CCFD" w14:textId="532FF039" w:rsidR="004F56A5" w:rsidRDefault="004F56A5" w:rsidP="00894880">
      <w:r w:rsidRPr="63E5EFE7">
        <w:footnoteRef/>
      </w:r>
      <w:r w:rsidRPr="56FD63FA">
        <w:t xml:space="preserve"> For alle modeller vi betragter</w:t>
      </w:r>
      <w:r>
        <w:t>, der</w:t>
      </w:r>
      <w:r w:rsidRPr="56FD63FA">
        <w:t xml:space="preserve"> har vi brugt en Kolmogorov-Smirnov test til at undersøge om aldersfordelingen er den samme for ghettobeboerne og ikke</w:t>
      </w:r>
      <w:r>
        <w:t>-</w:t>
      </w:r>
      <w:r w:rsidRPr="56FD63FA">
        <w:t>ghettobeoerne er den samme. P-værdierne er udregnet på baggrund af 1000 bootstrap stikprøver. Vi finder, at aldersfordelingerne er den samme for ghettobeboere og ikke</w:t>
      </w:r>
      <w:r>
        <w:t>-</w:t>
      </w:r>
      <w:r w:rsidRPr="56FD63FA">
        <w:t>ghettobeboerne i den matchede stikprøve. Altså har vi ikke problemer med at finde “alders”</w:t>
      </w:r>
      <w:r>
        <w:t>-</w:t>
      </w:r>
      <w:r w:rsidRPr="56FD63FA">
        <w:t>tvillinger. Dette ses også af, at den gennemsnitlige alder stort set er den samme for ghettobeboere og ikke</w:t>
      </w:r>
      <w:r>
        <w:t>-</w:t>
      </w:r>
      <w:r w:rsidRPr="56FD63FA">
        <w:t xml:space="preserve">ghettobeboere. Herudover er standardafvigelsen på forskellen i de to aldersgennemsnit lille. </w:t>
      </w:r>
    </w:p>
  </w:footnote>
  <w:footnote w:id="76">
    <w:p w14:paraId="7235C526" w14:textId="0F067B85" w:rsidR="004F56A5" w:rsidRDefault="004F56A5" w:rsidP="00894880">
      <w:r w:rsidRPr="56FD63FA">
        <w:footnoteRef/>
      </w:r>
      <w:r>
        <w:t xml:space="preserve"> For individer, der er født i Danmark, sætter vi antal år i Danmark</w:t>
      </w:r>
      <w:r w:rsidRPr="56FD63FA">
        <w:t xml:space="preserve"> til et fast tilfældigt tal</w:t>
      </w:r>
      <w:r>
        <w:t xml:space="preserve">, </w:t>
      </w:r>
      <w:r w:rsidRPr="56FD63FA">
        <w:t>0 for at være konkrete. Den valgte værdi påvirker ikke vores resultater, da vi matcher eksakt på indvandre-efterkommer type.</w:t>
      </w:r>
    </w:p>
  </w:footnote>
  <w:footnote w:id="77">
    <w:p w14:paraId="13D92856" w14:textId="00593491" w:rsidR="004F56A5" w:rsidRDefault="004F56A5" w:rsidP="00894880">
      <w:r w:rsidRPr="56FD63FA">
        <w:footnoteRef/>
      </w:r>
      <w:r w:rsidRPr="56FD63FA">
        <w:t xml:space="preserve"> Et meget populært alternativ til at matche direkte på en række variable er at matche på den estimierede “propensity scores”, der angiver sand</w:t>
      </w:r>
      <w:r>
        <w:t xml:space="preserve">synligheden for f.eks. </w:t>
      </w:r>
      <w:r w:rsidRPr="56FD63FA">
        <w:t xml:space="preserve">at bo i ghetto givet visse individkarakteristika. I </w:t>
      </w:r>
      <w:r>
        <w:t>K</w:t>
      </w:r>
      <w:r w:rsidRPr="56FD63FA">
        <w:t>ing &amp; Nielsen (fortcomming) argumenteres der kraftigt i mod at matche på de</w:t>
      </w:r>
      <w:r>
        <w:t>n estimerede propensity score. F</w:t>
      </w:r>
      <w:r w:rsidRPr="56FD63FA">
        <w:t>orfatterne anbefaler i stedet for at matche direkte på de relevante individkarakteristika. Denne anbefaling følger vi i dette papir.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594" w:type="dxa"/>
      <w:tblInd w:w="-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5"/>
      <w:gridCol w:w="273"/>
      <w:gridCol w:w="8426"/>
    </w:tblGrid>
    <w:tr w:rsidR="00151084" w:rsidRPr="00B058E7" w14:paraId="24020635" w14:textId="77777777" w:rsidTr="001A032F">
      <w:trPr>
        <w:trHeight w:val="396"/>
      </w:trPr>
      <w:tc>
        <w:tcPr>
          <w:tcW w:w="1895" w:type="dxa"/>
          <w:shd w:val="clear" w:color="auto" w:fill="auto"/>
        </w:tcPr>
        <w:p w14:paraId="62150F8B" w14:textId="77777777" w:rsidR="00151084" w:rsidRPr="0091319E" w:rsidRDefault="00151084" w:rsidP="00AB19E1">
          <w:pPr>
            <w:pStyle w:val="Logo"/>
          </w:pPr>
          <w:r w:rsidRPr="0091319E">
            <w:t>CEPOS</w:t>
          </w:r>
        </w:p>
      </w:tc>
      <w:tc>
        <w:tcPr>
          <w:tcW w:w="273" w:type="dxa"/>
          <w:shd w:val="clear" w:color="auto" w:fill="auto"/>
        </w:tcPr>
        <w:p w14:paraId="5D023A6F" w14:textId="77777777" w:rsidR="00151084" w:rsidRPr="009C3530" w:rsidRDefault="00151084" w:rsidP="00AB19E1">
          <w:pPr>
            <w:pStyle w:val="BrdtekstCEPOS-notat"/>
          </w:pPr>
        </w:p>
      </w:tc>
      <w:tc>
        <w:tcPr>
          <w:tcW w:w="8426" w:type="dxa"/>
          <w:shd w:val="clear" w:color="auto" w:fill="auto"/>
        </w:tcPr>
        <w:p w14:paraId="3988A697" w14:textId="45158748" w:rsidR="00151084" w:rsidRPr="00E84E4A" w:rsidRDefault="00151084" w:rsidP="00AB19E1">
          <w:pPr>
            <w:pStyle w:val="Overskrift1"/>
            <w:spacing w:before="0"/>
            <w:ind w:left="432"/>
            <w:jc w:val="right"/>
            <w:outlineLvl w:val="0"/>
            <w:rPr>
              <w:rStyle w:val="TitelTegn"/>
              <w:color w:val="003865" w:themeColor="text2"/>
              <w:sz w:val="24"/>
              <w:szCs w:val="44"/>
            </w:rPr>
          </w:pPr>
          <w:sdt>
            <w:sdtPr>
              <w:rPr>
                <w:rStyle w:val="TitelTegn"/>
                <w:color w:val="003865" w:themeColor="text2"/>
                <w:sz w:val="24"/>
                <w:szCs w:val="44"/>
              </w:rPr>
              <w:alias w:val="Titel"/>
              <w:tag w:val=""/>
              <w:id w:val="-1439449990"/>
              <w:showingPlcHdr/>
              <w:dataBinding w:prefixMappings="xmlns:ns0='http://purl.org/dc/elements/1.1/' xmlns:ns1='http://schemas.openxmlformats.org/package/2006/metadata/core-properties' " w:xpath="/ns1:coreProperties[1]/ns0:title[1]" w:storeItemID="{6C3C8BC8-F283-45AE-878A-BAB7291924A1}"/>
              <w:text/>
            </w:sdtPr>
            <w:sdtContent>
              <w:r>
                <w:rPr>
                  <w:rStyle w:val="TitelTegn"/>
                  <w:color w:val="003865" w:themeColor="text2"/>
                  <w:sz w:val="24"/>
                  <w:szCs w:val="44"/>
                </w:rPr>
                <w:t xml:space="preserve">     </w:t>
              </w:r>
            </w:sdtContent>
          </w:sdt>
        </w:p>
        <w:p w14:paraId="4A6BC8C5" w14:textId="2B892DD4" w:rsidR="00151084" w:rsidRPr="00F272B4" w:rsidRDefault="00151084" w:rsidP="00AB19E1">
          <w:pPr>
            <w:pStyle w:val="Overskrift1"/>
            <w:spacing w:before="0"/>
            <w:ind w:left="431"/>
            <w:jc w:val="right"/>
            <w:outlineLvl w:val="0"/>
            <w:rPr>
              <w:sz w:val="28"/>
            </w:rPr>
          </w:pPr>
          <w:sdt>
            <w:sdtPr>
              <w:rPr>
                <w:rStyle w:val="TitelTegn"/>
                <w:color w:val="003865" w:themeColor="text2"/>
                <w:sz w:val="24"/>
                <w:szCs w:val="44"/>
              </w:rPr>
              <w:alias w:val="Forfatter"/>
              <w:tag w:val=""/>
              <w:id w:val="2130355665"/>
              <w:dataBinding w:prefixMappings="xmlns:ns0='http://purl.org/dc/elements/1.1/' xmlns:ns1='http://schemas.openxmlformats.org/package/2006/metadata/core-properties' " w:xpath="/ns1:coreProperties[1]/ns0:creator[1]" w:storeItemID="{6C3C8BC8-F283-45AE-878A-BAB7291924A1}"/>
              <w:text/>
            </w:sdtPr>
            <w:sdtContent>
              <w:r w:rsidR="00D264B1">
                <w:rPr>
                  <w:rStyle w:val="TitelTegn"/>
                  <w:color w:val="003865" w:themeColor="text2"/>
                  <w:sz w:val="24"/>
                  <w:szCs w:val="44"/>
                </w:rPr>
                <w:t>Analysechef Otto Brøns-Petersen</w:t>
              </w:r>
            </w:sdtContent>
          </w:sdt>
          <w:r w:rsidRPr="00E84E4A">
            <w:rPr>
              <w:rStyle w:val="TitelTegn"/>
              <w:color w:val="003865" w:themeColor="text2"/>
              <w:sz w:val="24"/>
              <w:szCs w:val="44"/>
            </w:rPr>
            <w:t xml:space="preserve">  · </w:t>
          </w:r>
          <w:sdt>
            <w:sdtPr>
              <w:rPr>
                <w:rStyle w:val="TitelTegn"/>
                <w:color w:val="003865" w:themeColor="text2"/>
                <w:sz w:val="24"/>
                <w:szCs w:val="44"/>
              </w:rPr>
              <w:alias w:val="Udgivelsesdato"/>
              <w:tag w:val=""/>
              <w:id w:val="217633074"/>
              <w:showingPlcHdr/>
              <w:dataBinding w:prefixMappings="xmlns:ns0='http://schemas.microsoft.com/office/2006/coverPageProps' " w:xpath="/ns0:CoverPageProperties[1]/ns0:PublishDate[1]" w:storeItemID="{55AF091B-3C7A-41E3-B477-F2FDAA23CFDA}"/>
              <w:date w:fullDate="2018-01-31T00:00:00Z">
                <w:dateFormat w:val="dd-MM-yyyy"/>
                <w:lid w:val="da-DK"/>
                <w:storeMappedDataAs w:val="dateTime"/>
                <w:calendar w:val="gregorian"/>
              </w:date>
            </w:sdtPr>
            <w:sdtContent>
              <w:r>
                <w:rPr>
                  <w:rStyle w:val="TitelTegn"/>
                  <w:color w:val="003865" w:themeColor="text2"/>
                  <w:sz w:val="24"/>
                  <w:szCs w:val="44"/>
                </w:rPr>
                <w:t xml:space="preserve">     </w:t>
              </w:r>
            </w:sdtContent>
          </w:sdt>
        </w:p>
      </w:tc>
    </w:tr>
  </w:tbl>
  <w:p w14:paraId="531532E7" w14:textId="77777777" w:rsidR="00151084" w:rsidRDefault="0015108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207" w:type="dxa"/>
      <w:tblInd w:w="-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42"/>
      <w:gridCol w:w="8222"/>
    </w:tblGrid>
    <w:tr w:rsidR="00151084" w:rsidRPr="00113927" w14:paraId="75C806F8" w14:textId="77777777" w:rsidTr="00905C90">
      <w:trPr>
        <w:trHeight w:val="170"/>
      </w:trPr>
      <w:tc>
        <w:tcPr>
          <w:tcW w:w="1843" w:type="dxa"/>
          <w:shd w:val="clear" w:color="auto" w:fill="auto"/>
        </w:tcPr>
        <w:p w14:paraId="07B985B8" w14:textId="77777777" w:rsidR="00151084" w:rsidRPr="00113927" w:rsidRDefault="00151084" w:rsidP="000A3B7B">
          <w:pPr>
            <w:pStyle w:val="Logo"/>
          </w:pPr>
          <w:r w:rsidRPr="00113927">
            <w:t>CEPOS</w:t>
          </w:r>
        </w:p>
      </w:tc>
      <w:tc>
        <w:tcPr>
          <w:tcW w:w="142" w:type="dxa"/>
          <w:shd w:val="clear" w:color="auto" w:fill="auto"/>
        </w:tcPr>
        <w:p w14:paraId="734B9C69" w14:textId="77777777" w:rsidR="00151084" w:rsidRPr="00113927" w:rsidRDefault="00151084" w:rsidP="00A72754"/>
      </w:tc>
      <w:tc>
        <w:tcPr>
          <w:tcW w:w="8222" w:type="dxa"/>
          <w:shd w:val="clear" w:color="auto" w:fill="auto"/>
        </w:tcPr>
        <w:p w14:paraId="36BC6DAB" w14:textId="48E6F76E" w:rsidR="00151084" w:rsidRPr="000A3B7B" w:rsidRDefault="00151084" w:rsidP="000A3B7B">
          <w:pPr>
            <w:spacing w:after="100" w:afterAutospacing="1"/>
            <w:rPr>
              <w:rStyle w:val="TitelTegn"/>
              <w:color w:val="003865" w:themeColor="text2"/>
              <w:position w:val="12"/>
              <w:szCs w:val="44"/>
            </w:rPr>
          </w:pPr>
          <w:r w:rsidRPr="000A3B7B">
            <w:rPr>
              <w:rStyle w:val="TitelTegn"/>
              <w:color w:val="003865" w:themeColor="text2"/>
              <w:position w:val="12"/>
              <w:szCs w:val="44"/>
            </w:rPr>
            <w:t>Notat:</w:t>
          </w:r>
          <w:r w:rsidR="00E76753">
            <w:rPr>
              <w:rStyle w:val="TitelTegn"/>
              <w:color w:val="003865" w:themeColor="text2"/>
              <w:position w:val="12"/>
              <w:szCs w:val="44"/>
            </w:rPr>
            <w:t xml:space="preserve"> </w:t>
          </w:r>
          <w:r w:rsidR="00A1065A" w:rsidRPr="00A1065A">
            <w:rPr>
              <w:rStyle w:val="TitelTegn"/>
              <w:color w:val="003865" w:themeColor="text2"/>
              <w:position w:val="12"/>
              <w:szCs w:val="44"/>
            </w:rPr>
            <w:t>Ghettolovene bygger ikke på viden</w:t>
          </w:r>
        </w:p>
      </w:tc>
    </w:tr>
    <w:tr w:rsidR="00151084" w:rsidRPr="00113927" w14:paraId="6A12FC46" w14:textId="77777777" w:rsidTr="00905C90">
      <w:trPr>
        <w:trHeight w:val="472"/>
      </w:trPr>
      <w:tc>
        <w:tcPr>
          <w:tcW w:w="1843" w:type="dxa"/>
          <w:shd w:val="clear" w:color="auto" w:fill="auto"/>
        </w:tcPr>
        <w:p w14:paraId="15C04DBC" w14:textId="77777777" w:rsidR="00151084" w:rsidRPr="00113927" w:rsidRDefault="00151084" w:rsidP="00A72754">
          <w:pPr>
            <w:rPr>
              <w:color w:val="003865" w:themeColor="text2"/>
            </w:rPr>
          </w:pPr>
        </w:p>
      </w:tc>
      <w:tc>
        <w:tcPr>
          <w:tcW w:w="142" w:type="dxa"/>
          <w:shd w:val="clear" w:color="auto" w:fill="auto"/>
        </w:tcPr>
        <w:p w14:paraId="0D72DFAB" w14:textId="77777777" w:rsidR="00151084" w:rsidRPr="00113927" w:rsidRDefault="00151084" w:rsidP="00A72754">
          <w:pPr>
            <w:pStyle w:val="BrdtekstCEPOS-notat"/>
            <w:rPr>
              <w:color w:val="003865" w:themeColor="text2"/>
            </w:rPr>
          </w:pPr>
        </w:p>
      </w:tc>
      <w:tc>
        <w:tcPr>
          <w:tcW w:w="8222" w:type="dxa"/>
          <w:shd w:val="clear" w:color="auto" w:fill="auto"/>
        </w:tcPr>
        <w:p w14:paraId="0AFB69B5" w14:textId="65B10EA0" w:rsidR="00151084" w:rsidRPr="007A7197" w:rsidRDefault="00151084" w:rsidP="00A72754">
          <w:pPr>
            <w:pStyle w:val="Sidehoved"/>
            <w:rPr>
              <w:color w:val="003865" w:themeColor="text2"/>
            </w:rPr>
          </w:pPr>
          <w:sdt>
            <w:sdtPr>
              <w:rPr>
                <w:rFonts w:ascii="Bebas Neue" w:hAnsi="Bebas Neue"/>
                <w:color w:val="003865" w:themeColor="text2"/>
                <w:sz w:val="52"/>
                <w:szCs w:val="52"/>
              </w:rPr>
              <w:alias w:val="Titel"/>
              <w:tag w:val=""/>
              <w:id w:val="1346139520"/>
              <w:showingPlcHdr/>
              <w:dataBinding w:prefixMappings="xmlns:ns0='http://purl.org/dc/elements/1.1/' xmlns:ns1='http://schemas.openxmlformats.org/package/2006/metadata/core-properties' " w:xpath="/ns1:coreProperties[1]/ns0:title[1]" w:storeItemID="{6C3C8BC8-F283-45AE-878A-BAB7291924A1}"/>
              <w:text/>
            </w:sdtPr>
            <w:sdtContent>
              <w:r>
                <w:rPr>
                  <w:rFonts w:ascii="Bebas Neue" w:hAnsi="Bebas Neue"/>
                  <w:color w:val="003865" w:themeColor="text2"/>
                  <w:sz w:val="52"/>
                  <w:szCs w:val="52"/>
                </w:rPr>
                <w:t xml:space="preserve">     </w:t>
              </w:r>
            </w:sdtContent>
          </w:sdt>
        </w:p>
      </w:tc>
    </w:tr>
    <w:tr w:rsidR="00151084" w:rsidRPr="00113927" w14:paraId="6E8101A9" w14:textId="77777777" w:rsidTr="00905C90">
      <w:trPr>
        <w:trHeight w:val="192"/>
      </w:trPr>
      <w:tc>
        <w:tcPr>
          <w:tcW w:w="1843" w:type="dxa"/>
          <w:shd w:val="clear" w:color="auto" w:fill="auto"/>
        </w:tcPr>
        <w:p w14:paraId="7564FA1E" w14:textId="492AFD80" w:rsidR="00151084" w:rsidRPr="007A7197" w:rsidRDefault="00151084" w:rsidP="00A72754">
          <w:pPr>
            <w:rPr>
              <w:rStyle w:val="TitelTegn"/>
              <w:color w:val="003865" w:themeColor="text2"/>
              <w:sz w:val="32"/>
            </w:rPr>
          </w:pPr>
          <w:sdt>
            <w:sdtPr>
              <w:rPr>
                <w:rStyle w:val="TitelTegn"/>
                <w:color w:val="003865" w:themeColor="text2"/>
                <w:sz w:val="32"/>
              </w:rPr>
              <w:alias w:val="Udgivelsesdato"/>
              <w:tag w:val=""/>
              <w:id w:val="396558258"/>
              <w:showingPlcHdr/>
              <w:dataBinding w:prefixMappings="xmlns:ns0='http://schemas.microsoft.com/office/2006/coverPageProps' " w:xpath="/ns0:CoverPageProperties[1]/ns0:PublishDate[1]" w:storeItemID="{55AF091B-3C7A-41E3-B477-F2FDAA23CFDA}"/>
              <w:date w:fullDate="2018-01-31T00:00:00Z">
                <w:dateFormat w:val="dd-MM-yyyy"/>
                <w:lid w:val="da-DK"/>
                <w:storeMappedDataAs w:val="dateTime"/>
                <w:calendar w:val="gregorian"/>
              </w:date>
            </w:sdtPr>
            <w:sdtContent>
              <w:r>
                <w:rPr>
                  <w:rStyle w:val="TitelTegn"/>
                  <w:color w:val="003865" w:themeColor="text2"/>
                  <w:sz w:val="32"/>
                </w:rPr>
                <w:t xml:space="preserve">     </w:t>
              </w:r>
            </w:sdtContent>
          </w:sdt>
        </w:p>
      </w:tc>
      <w:tc>
        <w:tcPr>
          <w:tcW w:w="142" w:type="dxa"/>
          <w:shd w:val="clear" w:color="auto" w:fill="auto"/>
        </w:tcPr>
        <w:p w14:paraId="3DDC584B" w14:textId="77777777" w:rsidR="00151084" w:rsidRPr="00113927" w:rsidRDefault="00151084" w:rsidP="00A72754"/>
      </w:tc>
      <w:tc>
        <w:tcPr>
          <w:tcW w:w="8222" w:type="dxa"/>
          <w:shd w:val="clear" w:color="auto" w:fill="auto"/>
        </w:tcPr>
        <w:p w14:paraId="493417C7" w14:textId="0F22BB30" w:rsidR="00151084" w:rsidRPr="007A7197" w:rsidRDefault="00151084" w:rsidP="00A72754">
          <w:pPr>
            <w:rPr>
              <w:rStyle w:val="TitelTegn"/>
              <w:color w:val="003865" w:themeColor="text2"/>
              <w:sz w:val="32"/>
              <w:szCs w:val="32"/>
            </w:rPr>
          </w:pPr>
          <w:r w:rsidRPr="007A7197">
            <w:rPr>
              <w:rFonts w:ascii="Bebas Neue" w:hAnsi="Bebas Neue"/>
              <w:color w:val="003865" w:themeColor="text2"/>
              <w:sz w:val="32"/>
              <w:szCs w:val="32"/>
            </w:rPr>
            <w:t>Af</w:t>
          </w:r>
          <w:r w:rsidRPr="007A7197">
            <w:rPr>
              <w:rStyle w:val="Overskrift1Tegn"/>
              <w:color w:val="003865" w:themeColor="text2"/>
              <w:sz w:val="32"/>
              <w:szCs w:val="32"/>
            </w:rPr>
            <w:t xml:space="preserve"> </w:t>
          </w:r>
          <w:sdt>
            <w:sdtPr>
              <w:rPr>
                <w:rFonts w:ascii="Bebas Neue" w:hAnsi="Bebas Neue"/>
                <w:color w:val="003865" w:themeColor="text2"/>
                <w:sz w:val="32"/>
                <w:szCs w:val="32"/>
              </w:rPr>
              <w:alias w:val="Forfatter"/>
              <w:tag w:val=""/>
              <w:id w:val="-834690821"/>
              <w:dataBinding w:prefixMappings="xmlns:ns0='http://purl.org/dc/elements/1.1/' xmlns:ns1='http://schemas.openxmlformats.org/package/2006/metadata/core-properties' " w:xpath="/ns1:coreProperties[1]/ns0:creator[1]" w:storeItemID="{6C3C8BC8-F283-45AE-878A-BAB7291924A1}"/>
              <w:text/>
            </w:sdtPr>
            <w:sdtContent>
              <w:r w:rsidR="00D264B1">
                <w:rPr>
                  <w:rFonts w:ascii="Bebas Neue" w:hAnsi="Bebas Neue"/>
                  <w:color w:val="003865" w:themeColor="text2"/>
                  <w:sz w:val="32"/>
                  <w:szCs w:val="32"/>
                </w:rPr>
                <w:t xml:space="preserve">Analysechef </w:t>
              </w:r>
              <w:r w:rsidR="00A1065A">
                <w:rPr>
                  <w:rFonts w:ascii="Bebas Neue" w:hAnsi="Bebas Neue"/>
                  <w:color w:val="003865" w:themeColor="text2"/>
                  <w:sz w:val="32"/>
                  <w:szCs w:val="32"/>
                </w:rPr>
                <w:t>Otto Brøns-Petersen</w:t>
              </w:r>
            </w:sdtContent>
          </w:sdt>
          <w:r w:rsidRPr="007A7197">
            <w:rPr>
              <w:rFonts w:ascii="Bebas Neue" w:hAnsi="Bebas Neue"/>
              <w:color w:val="003865" w:themeColor="text2"/>
              <w:sz w:val="32"/>
              <w:szCs w:val="32"/>
            </w:rPr>
            <w:t xml:space="preserve">  </w:t>
          </w:r>
        </w:p>
      </w:tc>
    </w:tr>
  </w:tbl>
  <w:p w14:paraId="1F9812AF" w14:textId="039F3E37" w:rsidR="00151084" w:rsidRDefault="00151084">
    <w:pPr>
      <w:pStyle w:val="Sidehoved"/>
    </w:pPr>
    <w:r>
      <w:rPr>
        <w:noProof/>
      </w:rPr>
      <w:drawing>
        <wp:anchor distT="0" distB="0" distL="114300" distR="114300" simplePos="0" relativeHeight="251658240" behindDoc="1" locked="0" layoutInCell="1" allowOverlap="1" wp14:anchorId="0F22670D" wp14:editId="3D544D30">
          <wp:simplePos x="0" y="0"/>
          <wp:positionH relativeFrom="leftMargin">
            <wp:posOffset>0</wp:posOffset>
          </wp:positionH>
          <wp:positionV relativeFrom="page">
            <wp:posOffset>0</wp:posOffset>
          </wp:positionV>
          <wp:extent cx="8348345" cy="11807825"/>
          <wp:effectExtent l="0" t="0" r="0" b="3175"/>
          <wp:wrapNone/>
          <wp:docPr id="2" name="WordPictureWatermark"/>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8348345" cy="1180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6A755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440069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924EE1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7B64F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8"/>
    <w:multiLevelType w:val="singleLevel"/>
    <w:tmpl w:val="D892D600"/>
    <w:lvl w:ilvl="0">
      <w:start w:val="1"/>
      <w:numFmt w:val="decimal"/>
      <w:pStyle w:val="Opstilling-talellerbogst"/>
      <w:lvlText w:val="%1."/>
      <w:lvlJc w:val="left"/>
      <w:pPr>
        <w:tabs>
          <w:tab w:val="num" w:pos="360"/>
        </w:tabs>
        <w:ind w:left="360" w:hanging="360"/>
      </w:pPr>
    </w:lvl>
  </w:abstractNum>
  <w:abstractNum w:abstractNumId="5" w15:restartNumberingAfterBreak="0">
    <w:nsid w:val="015B258E"/>
    <w:multiLevelType w:val="hybridMultilevel"/>
    <w:tmpl w:val="96B2DA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7A043FA"/>
    <w:multiLevelType w:val="hybridMultilevel"/>
    <w:tmpl w:val="7912248E"/>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098852BF"/>
    <w:multiLevelType w:val="hybridMultilevel"/>
    <w:tmpl w:val="74F2CF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1C90867"/>
    <w:multiLevelType w:val="multilevel"/>
    <w:tmpl w:val="D578D6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1BD44145"/>
    <w:multiLevelType w:val="hybridMultilevel"/>
    <w:tmpl w:val="6352A7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D697D26"/>
    <w:multiLevelType w:val="hybridMultilevel"/>
    <w:tmpl w:val="95A455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D3F0305"/>
    <w:multiLevelType w:val="hybridMultilevel"/>
    <w:tmpl w:val="7F3EDA48"/>
    <w:lvl w:ilvl="0" w:tplc="F816E94A">
      <w:start w:val="1"/>
      <w:numFmt w:val="bullet"/>
      <w:pStyle w:val="Punktopstilling"/>
      <w:lvlText w:val=""/>
      <w:lvlJc w:val="left"/>
      <w:pPr>
        <w:ind w:left="1077" w:hanging="360"/>
      </w:pPr>
      <w:rPr>
        <w:rFonts w:ascii="Symbol" w:hAnsi="Symbol" w:hint="default"/>
        <w:color w:val="003865" w:themeColor="text2"/>
      </w:rPr>
    </w:lvl>
    <w:lvl w:ilvl="1" w:tplc="FEF211EE">
      <w:start w:val="1"/>
      <w:numFmt w:val="bullet"/>
      <w:lvlText w:val=""/>
      <w:lvlJc w:val="left"/>
      <w:pPr>
        <w:ind w:left="1797" w:hanging="360"/>
      </w:pPr>
      <w:rPr>
        <w:rFonts w:ascii="Wingdings" w:hAnsi="Wingdings" w:hint="default"/>
        <w:color w:val="003865" w:themeColor="text2"/>
      </w:rPr>
    </w:lvl>
    <w:lvl w:ilvl="2" w:tplc="E08622BA">
      <w:start w:val="1"/>
      <w:numFmt w:val="bullet"/>
      <w:lvlText w:val=""/>
      <w:lvlJc w:val="left"/>
      <w:pPr>
        <w:ind w:left="2486" w:hanging="360"/>
      </w:pPr>
      <w:rPr>
        <w:rFonts w:ascii="Wingdings" w:hAnsi="Wingdings" w:hint="default"/>
        <w:color w:val="003865" w:themeColor="text2"/>
      </w:rPr>
    </w:lvl>
    <w:lvl w:ilvl="3" w:tplc="04060001">
      <w:start w:val="1"/>
      <w:numFmt w:val="bullet"/>
      <w:lvlText w:val=""/>
      <w:lvlJc w:val="left"/>
      <w:pPr>
        <w:ind w:left="3237" w:hanging="360"/>
      </w:pPr>
      <w:rPr>
        <w:rFonts w:ascii="Symbol" w:hAnsi="Symbol" w:hint="default"/>
      </w:rPr>
    </w:lvl>
    <w:lvl w:ilvl="4" w:tplc="04060003">
      <w:start w:val="1"/>
      <w:numFmt w:val="bullet"/>
      <w:lvlText w:val="o"/>
      <w:lvlJc w:val="left"/>
      <w:pPr>
        <w:ind w:left="3957" w:hanging="360"/>
      </w:pPr>
      <w:rPr>
        <w:rFonts w:ascii="Courier New" w:hAnsi="Courier New" w:cs="Courier New" w:hint="default"/>
      </w:rPr>
    </w:lvl>
    <w:lvl w:ilvl="5" w:tplc="04060005">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12" w15:restartNumberingAfterBreak="0">
    <w:nsid w:val="34391EA7"/>
    <w:multiLevelType w:val="hybridMultilevel"/>
    <w:tmpl w:val="FCB669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E8A440E"/>
    <w:multiLevelType w:val="hybridMultilevel"/>
    <w:tmpl w:val="4CC47014"/>
    <w:lvl w:ilvl="0" w:tplc="3202DC7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570938A5"/>
    <w:multiLevelType w:val="hybridMultilevel"/>
    <w:tmpl w:val="68028D1A"/>
    <w:lvl w:ilvl="0" w:tplc="B7527948">
      <w:start w:val="1"/>
      <w:numFmt w:val="decimal"/>
      <w:pStyle w:val="NumberedHeading1"/>
      <w:lvlText w:val="%1."/>
      <w:lvlJc w:val="left"/>
      <w:pPr>
        <w:ind w:left="750" w:hanging="39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F2412E"/>
    <w:multiLevelType w:val="hybridMultilevel"/>
    <w:tmpl w:val="8A3A3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B7531AE"/>
    <w:multiLevelType w:val="hybridMultilevel"/>
    <w:tmpl w:val="804ED1D4"/>
    <w:lvl w:ilvl="0" w:tplc="370E828A">
      <w:start w:val="1"/>
      <w:numFmt w:val="bullet"/>
      <w:pStyle w:val="Opstilling-punkttegn"/>
      <w:lvlText w:val=""/>
      <w:lvlJc w:val="left"/>
      <w:pPr>
        <w:ind w:left="360" w:hanging="360"/>
      </w:pPr>
      <w:rPr>
        <w:rFonts w:ascii="Wingdings" w:hAnsi="Wingdings" w:hint="default"/>
        <w:color w:val="003865" w:themeColor="text2"/>
      </w:rPr>
    </w:lvl>
    <w:lvl w:ilvl="1" w:tplc="3F8C39B8">
      <w:start w:val="1"/>
      <w:numFmt w:val="bullet"/>
      <w:lvlText w:val=""/>
      <w:lvlJc w:val="left"/>
      <w:pPr>
        <w:ind w:left="1440" w:hanging="360"/>
      </w:pPr>
      <w:rPr>
        <w:rFonts w:ascii="Wingdings" w:hAnsi="Wingdings" w:hint="default"/>
        <w:color w:val="BCA9A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127889"/>
    <w:multiLevelType w:val="hybridMultilevel"/>
    <w:tmpl w:val="E73C97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0"/>
  </w:num>
  <w:num w:numId="4">
    <w:abstractNumId w:val="15"/>
  </w:num>
  <w:num w:numId="5">
    <w:abstractNumId w:val="6"/>
  </w:num>
  <w:num w:numId="6">
    <w:abstractNumId w:val="9"/>
  </w:num>
  <w:num w:numId="7">
    <w:abstractNumId w:val="13"/>
  </w:num>
  <w:num w:numId="8">
    <w:abstractNumId w:val="17"/>
  </w:num>
  <w:num w:numId="9">
    <w:abstractNumId w:val="7"/>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8"/>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AQiC3MDA0szCxNzIyUdpeDU4uLM/DyQAkOjWgBBj63mLQAAAA=="/>
  </w:docVars>
  <w:rsids>
    <w:rsidRoot w:val="00135782"/>
    <w:rsid w:val="00003147"/>
    <w:rsid w:val="00003392"/>
    <w:rsid w:val="00010388"/>
    <w:rsid w:val="0001281C"/>
    <w:rsid w:val="0001464C"/>
    <w:rsid w:val="00015441"/>
    <w:rsid w:val="00017739"/>
    <w:rsid w:val="00017ED4"/>
    <w:rsid w:val="00022F08"/>
    <w:rsid w:val="00023855"/>
    <w:rsid w:val="000238D5"/>
    <w:rsid w:val="00025BAD"/>
    <w:rsid w:val="00026C12"/>
    <w:rsid w:val="0003131F"/>
    <w:rsid w:val="000320B7"/>
    <w:rsid w:val="00040048"/>
    <w:rsid w:val="00043BAA"/>
    <w:rsid w:val="0004524A"/>
    <w:rsid w:val="00045555"/>
    <w:rsid w:val="00051812"/>
    <w:rsid w:val="00051F9B"/>
    <w:rsid w:val="000526DF"/>
    <w:rsid w:val="00062C49"/>
    <w:rsid w:val="00063DD6"/>
    <w:rsid w:val="00067112"/>
    <w:rsid w:val="00067DF5"/>
    <w:rsid w:val="00071F21"/>
    <w:rsid w:val="00073E48"/>
    <w:rsid w:val="00075400"/>
    <w:rsid w:val="00076D88"/>
    <w:rsid w:val="000810D9"/>
    <w:rsid w:val="000866F1"/>
    <w:rsid w:val="00087CB6"/>
    <w:rsid w:val="000902A6"/>
    <w:rsid w:val="00095109"/>
    <w:rsid w:val="000A04D7"/>
    <w:rsid w:val="000A0883"/>
    <w:rsid w:val="000A0A04"/>
    <w:rsid w:val="000A185A"/>
    <w:rsid w:val="000A1EB4"/>
    <w:rsid w:val="000A2D7C"/>
    <w:rsid w:val="000A40DD"/>
    <w:rsid w:val="000A52BB"/>
    <w:rsid w:val="000B1CE4"/>
    <w:rsid w:val="000B2C0E"/>
    <w:rsid w:val="000B338E"/>
    <w:rsid w:val="000B3F06"/>
    <w:rsid w:val="000B500A"/>
    <w:rsid w:val="000B6B0C"/>
    <w:rsid w:val="000C0F3B"/>
    <w:rsid w:val="000C1B0F"/>
    <w:rsid w:val="000C217D"/>
    <w:rsid w:val="000C5FFD"/>
    <w:rsid w:val="000C6D49"/>
    <w:rsid w:val="000D422F"/>
    <w:rsid w:val="000D59E2"/>
    <w:rsid w:val="000D6589"/>
    <w:rsid w:val="000E1437"/>
    <w:rsid w:val="000E2C53"/>
    <w:rsid w:val="000E6698"/>
    <w:rsid w:val="000F15F3"/>
    <w:rsid w:val="000F2837"/>
    <w:rsid w:val="000F4827"/>
    <w:rsid w:val="001001F2"/>
    <w:rsid w:val="0010331E"/>
    <w:rsid w:val="001035EB"/>
    <w:rsid w:val="00105BC7"/>
    <w:rsid w:val="00107711"/>
    <w:rsid w:val="00107FB0"/>
    <w:rsid w:val="00111B90"/>
    <w:rsid w:val="0011347E"/>
    <w:rsid w:val="00120744"/>
    <w:rsid w:val="00123628"/>
    <w:rsid w:val="001241F5"/>
    <w:rsid w:val="00125FAD"/>
    <w:rsid w:val="00135782"/>
    <w:rsid w:val="001369F4"/>
    <w:rsid w:val="00136CCE"/>
    <w:rsid w:val="00136DCA"/>
    <w:rsid w:val="001403BC"/>
    <w:rsid w:val="00140B77"/>
    <w:rsid w:val="001420ED"/>
    <w:rsid w:val="0014349F"/>
    <w:rsid w:val="001454A9"/>
    <w:rsid w:val="00150C8C"/>
    <w:rsid w:val="00151084"/>
    <w:rsid w:val="00152B82"/>
    <w:rsid w:val="00153A8E"/>
    <w:rsid w:val="0015693B"/>
    <w:rsid w:val="00156AB1"/>
    <w:rsid w:val="001571F0"/>
    <w:rsid w:val="00160967"/>
    <w:rsid w:val="0017036D"/>
    <w:rsid w:val="0017119B"/>
    <w:rsid w:val="00171C3B"/>
    <w:rsid w:val="00171CC7"/>
    <w:rsid w:val="00171E7F"/>
    <w:rsid w:val="00177463"/>
    <w:rsid w:val="00184273"/>
    <w:rsid w:val="001851E6"/>
    <w:rsid w:val="00186C39"/>
    <w:rsid w:val="00191155"/>
    <w:rsid w:val="0019145A"/>
    <w:rsid w:val="001918BD"/>
    <w:rsid w:val="0019264B"/>
    <w:rsid w:val="00192C85"/>
    <w:rsid w:val="00193859"/>
    <w:rsid w:val="001954F3"/>
    <w:rsid w:val="00197881"/>
    <w:rsid w:val="001A49C6"/>
    <w:rsid w:val="001A5931"/>
    <w:rsid w:val="001A7AEA"/>
    <w:rsid w:val="001B2D6E"/>
    <w:rsid w:val="001B50F5"/>
    <w:rsid w:val="001B6014"/>
    <w:rsid w:val="001B6451"/>
    <w:rsid w:val="001C0134"/>
    <w:rsid w:val="001C05BB"/>
    <w:rsid w:val="001C1500"/>
    <w:rsid w:val="001C5203"/>
    <w:rsid w:val="001C75FF"/>
    <w:rsid w:val="001D6183"/>
    <w:rsid w:val="001F00EB"/>
    <w:rsid w:val="001F7376"/>
    <w:rsid w:val="00204112"/>
    <w:rsid w:val="002076ED"/>
    <w:rsid w:val="00212A84"/>
    <w:rsid w:val="002132F6"/>
    <w:rsid w:val="00214F7D"/>
    <w:rsid w:val="00215E3F"/>
    <w:rsid w:val="00216662"/>
    <w:rsid w:val="00217817"/>
    <w:rsid w:val="00217F39"/>
    <w:rsid w:val="00233A65"/>
    <w:rsid w:val="0023411D"/>
    <w:rsid w:val="00234E3F"/>
    <w:rsid w:val="002367EF"/>
    <w:rsid w:val="002428C3"/>
    <w:rsid w:val="00242F10"/>
    <w:rsid w:val="0025158F"/>
    <w:rsid w:val="00253683"/>
    <w:rsid w:val="00255867"/>
    <w:rsid w:val="002566A5"/>
    <w:rsid w:val="00271575"/>
    <w:rsid w:val="002726C8"/>
    <w:rsid w:val="0027317A"/>
    <w:rsid w:val="00273474"/>
    <w:rsid w:val="00281EF9"/>
    <w:rsid w:val="00291846"/>
    <w:rsid w:val="00291FA8"/>
    <w:rsid w:val="00292FB3"/>
    <w:rsid w:val="002B29C4"/>
    <w:rsid w:val="002B4768"/>
    <w:rsid w:val="002B7BE0"/>
    <w:rsid w:val="002C5D44"/>
    <w:rsid w:val="002C6057"/>
    <w:rsid w:val="002C73A2"/>
    <w:rsid w:val="002C7816"/>
    <w:rsid w:val="002D0B6B"/>
    <w:rsid w:val="002D17D7"/>
    <w:rsid w:val="002D4BFE"/>
    <w:rsid w:val="002D58FC"/>
    <w:rsid w:val="002D668F"/>
    <w:rsid w:val="002E21C2"/>
    <w:rsid w:val="002E2A42"/>
    <w:rsid w:val="002E77D7"/>
    <w:rsid w:val="002F186B"/>
    <w:rsid w:val="002F3EE1"/>
    <w:rsid w:val="002F4539"/>
    <w:rsid w:val="002F4D81"/>
    <w:rsid w:val="002F637F"/>
    <w:rsid w:val="002F63ED"/>
    <w:rsid w:val="00300D1F"/>
    <w:rsid w:val="003014C3"/>
    <w:rsid w:val="003021F7"/>
    <w:rsid w:val="00304800"/>
    <w:rsid w:val="00312671"/>
    <w:rsid w:val="00315CC0"/>
    <w:rsid w:val="00317F85"/>
    <w:rsid w:val="0032234B"/>
    <w:rsid w:val="00322C39"/>
    <w:rsid w:val="003250A5"/>
    <w:rsid w:val="00326931"/>
    <w:rsid w:val="00327A56"/>
    <w:rsid w:val="00332070"/>
    <w:rsid w:val="00333C76"/>
    <w:rsid w:val="0033418F"/>
    <w:rsid w:val="003344AD"/>
    <w:rsid w:val="00334D70"/>
    <w:rsid w:val="00335084"/>
    <w:rsid w:val="003359BF"/>
    <w:rsid w:val="0034180F"/>
    <w:rsid w:val="00342323"/>
    <w:rsid w:val="00342D6E"/>
    <w:rsid w:val="00344F45"/>
    <w:rsid w:val="0034777E"/>
    <w:rsid w:val="00353D67"/>
    <w:rsid w:val="00355ED4"/>
    <w:rsid w:val="003565E5"/>
    <w:rsid w:val="00361E62"/>
    <w:rsid w:val="00361E8F"/>
    <w:rsid w:val="00365B5E"/>
    <w:rsid w:val="00365D06"/>
    <w:rsid w:val="00366AAE"/>
    <w:rsid w:val="0036744E"/>
    <w:rsid w:val="003703A0"/>
    <w:rsid w:val="00372547"/>
    <w:rsid w:val="00372CE8"/>
    <w:rsid w:val="00374247"/>
    <w:rsid w:val="003754DC"/>
    <w:rsid w:val="00375705"/>
    <w:rsid w:val="00375A6E"/>
    <w:rsid w:val="00375D13"/>
    <w:rsid w:val="00376C5A"/>
    <w:rsid w:val="00376E4C"/>
    <w:rsid w:val="00377512"/>
    <w:rsid w:val="00377A69"/>
    <w:rsid w:val="00381177"/>
    <w:rsid w:val="00383182"/>
    <w:rsid w:val="003851B8"/>
    <w:rsid w:val="003855A2"/>
    <w:rsid w:val="00386172"/>
    <w:rsid w:val="00390DEB"/>
    <w:rsid w:val="003913B0"/>
    <w:rsid w:val="00393DB0"/>
    <w:rsid w:val="00393F4B"/>
    <w:rsid w:val="00394EBA"/>
    <w:rsid w:val="003950B5"/>
    <w:rsid w:val="00396408"/>
    <w:rsid w:val="003975E0"/>
    <w:rsid w:val="003A1631"/>
    <w:rsid w:val="003A1ED9"/>
    <w:rsid w:val="003A2627"/>
    <w:rsid w:val="003A575B"/>
    <w:rsid w:val="003A5C19"/>
    <w:rsid w:val="003A5E14"/>
    <w:rsid w:val="003B02B6"/>
    <w:rsid w:val="003B05F4"/>
    <w:rsid w:val="003B1B3B"/>
    <w:rsid w:val="003B26C5"/>
    <w:rsid w:val="003B315B"/>
    <w:rsid w:val="003B4725"/>
    <w:rsid w:val="003C4858"/>
    <w:rsid w:val="003C6495"/>
    <w:rsid w:val="003D0E2F"/>
    <w:rsid w:val="003D3168"/>
    <w:rsid w:val="003D3E7A"/>
    <w:rsid w:val="003D4569"/>
    <w:rsid w:val="003E0BE0"/>
    <w:rsid w:val="003E2276"/>
    <w:rsid w:val="003E3E61"/>
    <w:rsid w:val="003E6044"/>
    <w:rsid w:val="003E6201"/>
    <w:rsid w:val="003F06AB"/>
    <w:rsid w:val="003F13D4"/>
    <w:rsid w:val="003F1BC2"/>
    <w:rsid w:val="003F49FB"/>
    <w:rsid w:val="003F4F4A"/>
    <w:rsid w:val="00400235"/>
    <w:rsid w:val="00400E37"/>
    <w:rsid w:val="0040611F"/>
    <w:rsid w:val="00410112"/>
    <w:rsid w:val="00410FDE"/>
    <w:rsid w:val="00411B73"/>
    <w:rsid w:val="004135CF"/>
    <w:rsid w:val="00413962"/>
    <w:rsid w:val="004145D0"/>
    <w:rsid w:val="004170BE"/>
    <w:rsid w:val="004206FB"/>
    <w:rsid w:val="00424F2F"/>
    <w:rsid w:val="00430D2D"/>
    <w:rsid w:val="00432FAD"/>
    <w:rsid w:val="00432FD4"/>
    <w:rsid w:val="00437C78"/>
    <w:rsid w:val="00440A0A"/>
    <w:rsid w:val="00445F9A"/>
    <w:rsid w:val="00446A86"/>
    <w:rsid w:val="004508C7"/>
    <w:rsid w:val="00451CDD"/>
    <w:rsid w:val="00453FA5"/>
    <w:rsid w:val="0045597B"/>
    <w:rsid w:val="004577D1"/>
    <w:rsid w:val="00460ACB"/>
    <w:rsid w:val="004623DC"/>
    <w:rsid w:val="0046353B"/>
    <w:rsid w:val="00463598"/>
    <w:rsid w:val="0046522E"/>
    <w:rsid w:val="00466582"/>
    <w:rsid w:val="00466FF4"/>
    <w:rsid w:val="0046748D"/>
    <w:rsid w:val="00473062"/>
    <w:rsid w:val="0047432A"/>
    <w:rsid w:val="00476D81"/>
    <w:rsid w:val="00481462"/>
    <w:rsid w:val="00481A25"/>
    <w:rsid w:val="00482AB6"/>
    <w:rsid w:val="004841E7"/>
    <w:rsid w:val="00490338"/>
    <w:rsid w:val="004915CF"/>
    <w:rsid w:val="004946F6"/>
    <w:rsid w:val="00495FFD"/>
    <w:rsid w:val="004A11B5"/>
    <w:rsid w:val="004A1A70"/>
    <w:rsid w:val="004A5681"/>
    <w:rsid w:val="004A690C"/>
    <w:rsid w:val="004A6A5B"/>
    <w:rsid w:val="004B63A6"/>
    <w:rsid w:val="004B654D"/>
    <w:rsid w:val="004B7B77"/>
    <w:rsid w:val="004C303E"/>
    <w:rsid w:val="004C3EBE"/>
    <w:rsid w:val="004D0FAF"/>
    <w:rsid w:val="004D4D32"/>
    <w:rsid w:val="004D5170"/>
    <w:rsid w:val="004D70C4"/>
    <w:rsid w:val="004E0077"/>
    <w:rsid w:val="004E0414"/>
    <w:rsid w:val="004E190E"/>
    <w:rsid w:val="004E1D3D"/>
    <w:rsid w:val="004E211C"/>
    <w:rsid w:val="004E2464"/>
    <w:rsid w:val="004E248E"/>
    <w:rsid w:val="004E2875"/>
    <w:rsid w:val="004E5B78"/>
    <w:rsid w:val="004F0B8B"/>
    <w:rsid w:val="004F0E87"/>
    <w:rsid w:val="004F25D3"/>
    <w:rsid w:val="004F56A5"/>
    <w:rsid w:val="004F7CBF"/>
    <w:rsid w:val="0050305C"/>
    <w:rsid w:val="00503518"/>
    <w:rsid w:val="00506ECA"/>
    <w:rsid w:val="00512278"/>
    <w:rsid w:val="005123C6"/>
    <w:rsid w:val="00513E11"/>
    <w:rsid w:val="00513EB1"/>
    <w:rsid w:val="0051575C"/>
    <w:rsid w:val="00515929"/>
    <w:rsid w:val="00520007"/>
    <w:rsid w:val="00527C4C"/>
    <w:rsid w:val="0053150B"/>
    <w:rsid w:val="00531827"/>
    <w:rsid w:val="00531B39"/>
    <w:rsid w:val="00534453"/>
    <w:rsid w:val="00535D7A"/>
    <w:rsid w:val="0053743B"/>
    <w:rsid w:val="00543523"/>
    <w:rsid w:val="0054523D"/>
    <w:rsid w:val="00545633"/>
    <w:rsid w:val="00552A7C"/>
    <w:rsid w:val="0055381E"/>
    <w:rsid w:val="00555578"/>
    <w:rsid w:val="00556B2D"/>
    <w:rsid w:val="0056477C"/>
    <w:rsid w:val="00564BAE"/>
    <w:rsid w:val="00564BC6"/>
    <w:rsid w:val="00565EE9"/>
    <w:rsid w:val="005677F1"/>
    <w:rsid w:val="00567AA5"/>
    <w:rsid w:val="00567B5E"/>
    <w:rsid w:val="00570F2C"/>
    <w:rsid w:val="005721AD"/>
    <w:rsid w:val="00572E23"/>
    <w:rsid w:val="00573320"/>
    <w:rsid w:val="00573AD8"/>
    <w:rsid w:val="00574B15"/>
    <w:rsid w:val="00581983"/>
    <w:rsid w:val="00581A05"/>
    <w:rsid w:val="005834CB"/>
    <w:rsid w:val="00584E79"/>
    <w:rsid w:val="00586FA1"/>
    <w:rsid w:val="0059415D"/>
    <w:rsid w:val="0059487A"/>
    <w:rsid w:val="005964CB"/>
    <w:rsid w:val="005974D2"/>
    <w:rsid w:val="005A1043"/>
    <w:rsid w:val="005A392F"/>
    <w:rsid w:val="005A726D"/>
    <w:rsid w:val="005B457D"/>
    <w:rsid w:val="005C04BF"/>
    <w:rsid w:val="005C2A79"/>
    <w:rsid w:val="005C3754"/>
    <w:rsid w:val="005C5A66"/>
    <w:rsid w:val="005E696D"/>
    <w:rsid w:val="005F03D1"/>
    <w:rsid w:val="005F1C07"/>
    <w:rsid w:val="005F35AE"/>
    <w:rsid w:val="005F476A"/>
    <w:rsid w:val="005F5657"/>
    <w:rsid w:val="005F566A"/>
    <w:rsid w:val="00600BFB"/>
    <w:rsid w:val="00601838"/>
    <w:rsid w:val="0060476E"/>
    <w:rsid w:val="0060522A"/>
    <w:rsid w:val="00607D32"/>
    <w:rsid w:val="0061144C"/>
    <w:rsid w:val="00612070"/>
    <w:rsid w:val="00620766"/>
    <w:rsid w:val="00621F7D"/>
    <w:rsid w:val="006235E2"/>
    <w:rsid w:val="00623691"/>
    <w:rsid w:val="00624E10"/>
    <w:rsid w:val="00625073"/>
    <w:rsid w:val="00626DE3"/>
    <w:rsid w:val="00627FC6"/>
    <w:rsid w:val="00634969"/>
    <w:rsid w:val="00636EB3"/>
    <w:rsid w:val="00637ED8"/>
    <w:rsid w:val="0064101D"/>
    <w:rsid w:val="006430D2"/>
    <w:rsid w:val="00643734"/>
    <w:rsid w:val="00644839"/>
    <w:rsid w:val="006475E0"/>
    <w:rsid w:val="006500DA"/>
    <w:rsid w:val="00650901"/>
    <w:rsid w:val="00651EB8"/>
    <w:rsid w:val="00652BCE"/>
    <w:rsid w:val="0066380C"/>
    <w:rsid w:val="00664D54"/>
    <w:rsid w:val="006804C3"/>
    <w:rsid w:val="00683A80"/>
    <w:rsid w:val="0068587F"/>
    <w:rsid w:val="006918E8"/>
    <w:rsid w:val="00692990"/>
    <w:rsid w:val="0069428C"/>
    <w:rsid w:val="00695C63"/>
    <w:rsid w:val="00695D36"/>
    <w:rsid w:val="00696846"/>
    <w:rsid w:val="006970D2"/>
    <w:rsid w:val="006A16BD"/>
    <w:rsid w:val="006A2D84"/>
    <w:rsid w:val="006A3C7A"/>
    <w:rsid w:val="006A3CCB"/>
    <w:rsid w:val="006A3E24"/>
    <w:rsid w:val="006A564F"/>
    <w:rsid w:val="006A6501"/>
    <w:rsid w:val="006A7CE3"/>
    <w:rsid w:val="006B1069"/>
    <w:rsid w:val="006B137C"/>
    <w:rsid w:val="006B2AD1"/>
    <w:rsid w:val="006B756D"/>
    <w:rsid w:val="006C1A71"/>
    <w:rsid w:val="006C1AB9"/>
    <w:rsid w:val="006C3A9B"/>
    <w:rsid w:val="006C6C91"/>
    <w:rsid w:val="006D0C7E"/>
    <w:rsid w:val="006D1B98"/>
    <w:rsid w:val="006D4059"/>
    <w:rsid w:val="006D456B"/>
    <w:rsid w:val="006D5EFF"/>
    <w:rsid w:val="006D7953"/>
    <w:rsid w:val="006E22B6"/>
    <w:rsid w:val="006E2734"/>
    <w:rsid w:val="006E4312"/>
    <w:rsid w:val="006E54FC"/>
    <w:rsid w:val="006E5AB1"/>
    <w:rsid w:val="006E66A7"/>
    <w:rsid w:val="006F297A"/>
    <w:rsid w:val="006F3641"/>
    <w:rsid w:val="006F46A8"/>
    <w:rsid w:val="006F6C2F"/>
    <w:rsid w:val="00700494"/>
    <w:rsid w:val="00704E9F"/>
    <w:rsid w:val="00705C90"/>
    <w:rsid w:val="00712B03"/>
    <w:rsid w:val="00713BFC"/>
    <w:rsid w:val="00715CCC"/>
    <w:rsid w:val="00715FA2"/>
    <w:rsid w:val="00720E14"/>
    <w:rsid w:val="00721BD4"/>
    <w:rsid w:val="00721C88"/>
    <w:rsid w:val="00721E06"/>
    <w:rsid w:val="00723DB1"/>
    <w:rsid w:val="0072468E"/>
    <w:rsid w:val="007272D7"/>
    <w:rsid w:val="007308BA"/>
    <w:rsid w:val="00730F80"/>
    <w:rsid w:val="00732AFE"/>
    <w:rsid w:val="00736D2C"/>
    <w:rsid w:val="00741DEB"/>
    <w:rsid w:val="00742634"/>
    <w:rsid w:val="007456F3"/>
    <w:rsid w:val="00746C14"/>
    <w:rsid w:val="0074766D"/>
    <w:rsid w:val="00754823"/>
    <w:rsid w:val="00754A86"/>
    <w:rsid w:val="00754B85"/>
    <w:rsid w:val="007569C2"/>
    <w:rsid w:val="007575BE"/>
    <w:rsid w:val="007605F0"/>
    <w:rsid w:val="007666F1"/>
    <w:rsid w:val="00766F52"/>
    <w:rsid w:val="007703B4"/>
    <w:rsid w:val="00772410"/>
    <w:rsid w:val="00772E72"/>
    <w:rsid w:val="00783C5C"/>
    <w:rsid w:val="00783EB6"/>
    <w:rsid w:val="00784D07"/>
    <w:rsid w:val="00784D81"/>
    <w:rsid w:val="007878E4"/>
    <w:rsid w:val="0079112F"/>
    <w:rsid w:val="00791404"/>
    <w:rsid w:val="00792AB7"/>
    <w:rsid w:val="00793F16"/>
    <w:rsid w:val="00796003"/>
    <w:rsid w:val="007971CB"/>
    <w:rsid w:val="007A34CE"/>
    <w:rsid w:val="007A5579"/>
    <w:rsid w:val="007A5D1C"/>
    <w:rsid w:val="007A7381"/>
    <w:rsid w:val="007A74B2"/>
    <w:rsid w:val="007B42E7"/>
    <w:rsid w:val="007C0216"/>
    <w:rsid w:val="007C07A5"/>
    <w:rsid w:val="007C1176"/>
    <w:rsid w:val="007C277F"/>
    <w:rsid w:val="007C28F6"/>
    <w:rsid w:val="007C30BC"/>
    <w:rsid w:val="007C35D4"/>
    <w:rsid w:val="007C7E7D"/>
    <w:rsid w:val="007D62E1"/>
    <w:rsid w:val="007E662C"/>
    <w:rsid w:val="007F16BC"/>
    <w:rsid w:val="007F2D61"/>
    <w:rsid w:val="007F3E07"/>
    <w:rsid w:val="007F5585"/>
    <w:rsid w:val="007F6F57"/>
    <w:rsid w:val="00800CC4"/>
    <w:rsid w:val="008017F0"/>
    <w:rsid w:val="0080228F"/>
    <w:rsid w:val="00804922"/>
    <w:rsid w:val="00804F4B"/>
    <w:rsid w:val="00806E76"/>
    <w:rsid w:val="008102EF"/>
    <w:rsid w:val="008108F7"/>
    <w:rsid w:val="00814159"/>
    <w:rsid w:val="00814770"/>
    <w:rsid w:val="00814ADD"/>
    <w:rsid w:val="008150A4"/>
    <w:rsid w:val="00815E48"/>
    <w:rsid w:val="00815EFD"/>
    <w:rsid w:val="008173A6"/>
    <w:rsid w:val="00821DF4"/>
    <w:rsid w:val="00825F80"/>
    <w:rsid w:val="008276F2"/>
    <w:rsid w:val="00830117"/>
    <w:rsid w:val="0083058B"/>
    <w:rsid w:val="008317DB"/>
    <w:rsid w:val="0083744E"/>
    <w:rsid w:val="00837CB2"/>
    <w:rsid w:val="00845503"/>
    <w:rsid w:val="00846F18"/>
    <w:rsid w:val="008604AA"/>
    <w:rsid w:val="00864108"/>
    <w:rsid w:val="00864A9F"/>
    <w:rsid w:val="00864EF0"/>
    <w:rsid w:val="00865985"/>
    <w:rsid w:val="0086643C"/>
    <w:rsid w:val="0087002A"/>
    <w:rsid w:val="008740C2"/>
    <w:rsid w:val="008765D8"/>
    <w:rsid w:val="00876C95"/>
    <w:rsid w:val="0088074F"/>
    <w:rsid w:val="00882FB5"/>
    <w:rsid w:val="008853D2"/>
    <w:rsid w:val="008879D9"/>
    <w:rsid w:val="008904E3"/>
    <w:rsid w:val="00890598"/>
    <w:rsid w:val="00890F9C"/>
    <w:rsid w:val="00892BFF"/>
    <w:rsid w:val="00894880"/>
    <w:rsid w:val="00895990"/>
    <w:rsid w:val="008A1478"/>
    <w:rsid w:val="008A1E0A"/>
    <w:rsid w:val="008B05DA"/>
    <w:rsid w:val="008B1EFE"/>
    <w:rsid w:val="008B1FF6"/>
    <w:rsid w:val="008C054C"/>
    <w:rsid w:val="008C111C"/>
    <w:rsid w:val="008C551B"/>
    <w:rsid w:val="008D24C7"/>
    <w:rsid w:val="008D377D"/>
    <w:rsid w:val="008D4B2B"/>
    <w:rsid w:val="008E1928"/>
    <w:rsid w:val="008E2BE9"/>
    <w:rsid w:val="008E3203"/>
    <w:rsid w:val="008E4B40"/>
    <w:rsid w:val="008E590C"/>
    <w:rsid w:val="008E7A4A"/>
    <w:rsid w:val="008F07CF"/>
    <w:rsid w:val="008F1012"/>
    <w:rsid w:val="008F1167"/>
    <w:rsid w:val="008F12FE"/>
    <w:rsid w:val="008F4EF0"/>
    <w:rsid w:val="009024A3"/>
    <w:rsid w:val="00902D6D"/>
    <w:rsid w:val="0090501A"/>
    <w:rsid w:val="0090667C"/>
    <w:rsid w:val="00906730"/>
    <w:rsid w:val="00910519"/>
    <w:rsid w:val="00911ACF"/>
    <w:rsid w:val="00911AFE"/>
    <w:rsid w:val="00912D49"/>
    <w:rsid w:val="00913E85"/>
    <w:rsid w:val="00916BE5"/>
    <w:rsid w:val="00923C7A"/>
    <w:rsid w:val="00924BA9"/>
    <w:rsid w:val="00924DFF"/>
    <w:rsid w:val="00925218"/>
    <w:rsid w:val="00926AFE"/>
    <w:rsid w:val="00927CF8"/>
    <w:rsid w:val="00931C06"/>
    <w:rsid w:val="009349CF"/>
    <w:rsid w:val="0093514C"/>
    <w:rsid w:val="00935564"/>
    <w:rsid w:val="009378C7"/>
    <w:rsid w:val="00940731"/>
    <w:rsid w:val="00943028"/>
    <w:rsid w:val="00944B23"/>
    <w:rsid w:val="009500D2"/>
    <w:rsid w:val="00950AAC"/>
    <w:rsid w:val="0095373D"/>
    <w:rsid w:val="009546FD"/>
    <w:rsid w:val="00963F63"/>
    <w:rsid w:val="00965CA6"/>
    <w:rsid w:val="00970543"/>
    <w:rsid w:val="009737EE"/>
    <w:rsid w:val="00977ABC"/>
    <w:rsid w:val="00982EC2"/>
    <w:rsid w:val="00983273"/>
    <w:rsid w:val="009846A1"/>
    <w:rsid w:val="009856DF"/>
    <w:rsid w:val="009934EB"/>
    <w:rsid w:val="009952E3"/>
    <w:rsid w:val="00997166"/>
    <w:rsid w:val="00997A7A"/>
    <w:rsid w:val="009A3DA4"/>
    <w:rsid w:val="009A4434"/>
    <w:rsid w:val="009A4636"/>
    <w:rsid w:val="009A5756"/>
    <w:rsid w:val="009B0C80"/>
    <w:rsid w:val="009B23E2"/>
    <w:rsid w:val="009B3739"/>
    <w:rsid w:val="009B483E"/>
    <w:rsid w:val="009B7495"/>
    <w:rsid w:val="009C0B3D"/>
    <w:rsid w:val="009C178B"/>
    <w:rsid w:val="009C471F"/>
    <w:rsid w:val="009C50E3"/>
    <w:rsid w:val="009C6BF8"/>
    <w:rsid w:val="009C7560"/>
    <w:rsid w:val="009D0BD4"/>
    <w:rsid w:val="009D1BB4"/>
    <w:rsid w:val="009D3577"/>
    <w:rsid w:val="009D6374"/>
    <w:rsid w:val="009D6A51"/>
    <w:rsid w:val="009E1558"/>
    <w:rsid w:val="009E1D7A"/>
    <w:rsid w:val="009E202D"/>
    <w:rsid w:val="009E2262"/>
    <w:rsid w:val="009E6093"/>
    <w:rsid w:val="009E7C7A"/>
    <w:rsid w:val="009F0801"/>
    <w:rsid w:val="00A027DD"/>
    <w:rsid w:val="00A03CD4"/>
    <w:rsid w:val="00A03F79"/>
    <w:rsid w:val="00A0684E"/>
    <w:rsid w:val="00A076B5"/>
    <w:rsid w:val="00A1065A"/>
    <w:rsid w:val="00A120B1"/>
    <w:rsid w:val="00A1214A"/>
    <w:rsid w:val="00A1254D"/>
    <w:rsid w:val="00A12A74"/>
    <w:rsid w:val="00A14DCE"/>
    <w:rsid w:val="00A20CBC"/>
    <w:rsid w:val="00A21D09"/>
    <w:rsid w:val="00A22D90"/>
    <w:rsid w:val="00A24402"/>
    <w:rsid w:val="00A24FC0"/>
    <w:rsid w:val="00A270F4"/>
    <w:rsid w:val="00A328C7"/>
    <w:rsid w:val="00A424D2"/>
    <w:rsid w:val="00A433F3"/>
    <w:rsid w:val="00A461E0"/>
    <w:rsid w:val="00A46391"/>
    <w:rsid w:val="00A50019"/>
    <w:rsid w:val="00A53663"/>
    <w:rsid w:val="00A5400F"/>
    <w:rsid w:val="00A54695"/>
    <w:rsid w:val="00A57A91"/>
    <w:rsid w:val="00A6010C"/>
    <w:rsid w:val="00A61C4A"/>
    <w:rsid w:val="00A63BD6"/>
    <w:rsid w:val="00A72F14"/>
    <w:rsid w:val="00A747D1"/>
    <w:rsid w:val="00A7514D"/>
    <w:rsid w:val="00A82E00"/>
    <w:rsid w:val="00A837F9"/>
    <w:rsid w:val="00A838CF"/>
    <w:rsid w:val="00A85837"/>
    <w:rsid w:val="00A90D78"/>
    <w:rsid w:val="00A9498B"/>
    <w:rsid w:val="00A95259"/>
    <w:rsid w:val="00A953EC"/>
    <w:rsid w:val="00A95F4F"/>
    <w:rsid w:val="00A964BC"/>
    <w:rsid w:val="00AA1500"/>
    <w:rsid w:val="00AA15C8"/>
    <w:rsid w:val="00AA400E"/>
    <w:rsid w:val="00AA4861"/>
    <w:rsid w:val="00AA4B72"/>
    <w:rsid w:val="00AA4DEB"/>
    <w:rsid w:val="00AA71AE"/>
    <w:rsid w:val="00AB108D"/>
    <w:rsid w:val="00AB174C"/>
    <w:rsid w:val="00AB4633"/>
    <w:rsid w:val="00AB4860"/>
    <w:rsid w:val="00AB55EB"/>
    <w:rsid w:val="00AB6CC8"/>
    <w:rsid w:val="00AC249F"/>
    <w:rsid w:val="00AC6619"/>
    <w:rsid w:val="00AC7C58"/>
    <w:rsid w:val="00AD015F"/>
    <w:rsid w:val="00AD0291"/>
    <w:rsid w:val="00AD2171"/>
    <w:rsid w:val="00AD3E9A"/>
    <w:rsid w:val="00AD45B4"/>
    <w:rsid w:val="00AD50AD"/>
    <w:rsid w:val="00AD7AF3"/>
    <w:rsid w:val="00AE116C"/>
    <w:rsid w:val="00AE1DFC"/>
    <w:rsid w:val="00AE362F"/>
    <w:rsid w:val="00AE391D"/>
    <w:rsid w:val="00AE4758"/>
    <w:rsid w:val="00AE4B1E"/>
    <w:rsid w:val="00AE5C4E"/>
    <w:rsid w:val="00AF07F9"/>
    <w:rsid w:val="00AF0A54"/>
    <w:rsid w:val="00AF319D"/>
    <w:rsid w:val="00AF3394"/>
    <w:rsid w:val="00AF35E0"/>
    <w:rsid w:val="00AF36B2"/>
    <w:rsid w:val="00AF4B31"/>
    <w:rsid w:val="00AF724A"/>
    <w:rsid w:val="00B02B00"/>
    <w:rsid w:val="00B033BB"/>
    <w:rsid w:val="00B04B60"/>
    <w:rsid w:val="00B11D32"/>
    <w:rsid w:val="00B11D93"/>
    <w:rsid w:val="00B21135"/>
    <w:rsid w:val="00B21864"/>
    <w:rsid w:val="00B21D1B"/>
    <w:rsid w:val="00B21E46"/>
    <w:rsid w:val="00B24FB7"/>
    <w:rsid w:val="00B26AA4"/>
    <w:rsid w:val="00B32303"/>
    <w:rsid w:val="00B32B4A"/>
    <w:rsid w:val="00B33624"/>
    <w:rsid w:val="00B35219"/>
    <w:rsid w:val="00B452CB"/>
    <w:rsid w:val="00B45A39"/>
    <w:rsid w:val="00B46333"/>
    <w:rsid w:val="00B470BE"/>
    <w:rsid w:val="00B53D9A"/>
    <w:rsid w:val="00B573A8"/>
    <w:rsid w:val="00B642F4"/>
    <w:rsid w:val="00B65875"/>
    <w:rsid w:val="00B65D11"/>
    <w:rsid w:val="00B65DD3"/>
    <w:rsid w:val="00B66E68"/>
    <w:rsid w:val="00B73E36"/>
    <w:rsid w:val="00B74577"/>
    <w:rsid w:val="00B745B2"/>
    <w:rsid w:val="00B745F2"/>
    <w:rsid w:val="00B76266"/>
    <w:rsid w:val="00B76755"/>
    <w:rsid w:val="00B76B5C"/>
    <w:rsid w:val="00B77D94"/>
    <w:rsid w:val="00B82227"/>
    <w:rsid w:val="00B83556"/>
    <w:rsid w:val="00B90F22"/>
    <w:rsid w:val="00B92409"/>
    <w:rsid w:val="00B9312A"/>
    <w:rsid w:val="00B94ED9"/>
    <w:rsid w:val="00B95A63"/>
    <w:rsid w:val="00BA1F3D"/>
    <w:rsid w:val="00BB0C96"/>
    <w:rsid w:val="00BB2039"/>
    <w:rsid w:val="00BB46BE"/>
    <w:rsid w:val="00BC0655"/>
    <w:rsid w:val="00BC1B85"/>
    <w:rsid w:val="00BC1D3F"/>
    <w:rsid w:val="00BC217B"/>
    <w:rsid w:val="00BC2AA3"/>
    <w:rsid w:val="00BC3C8D"/>
    <w:rsid w:val="00BC64A1"/>
    <w:rsid w:val="00BE29DA"/>
    <w:rsid w:val="00BE6640"/>
    <w:rsid w:val="00BE6AFA"/>
    <w:rsid w:val="00BF302A"/>
    <w:rsid w:val="00BF4330"/>
    <w:rsid w:val="00BF4B94"/>
    <w:rsid w:val="00BF4E31"/>
    <w:rsid w:val="00BF5F92"/>
    <w:rsid w:val="00BF61FE"/>
    <w:rsid w:val="00C04021"/>
    <w:rsid w:val="00C0760D"/>
    <w:rsid w:val="00C1142F"/>
    <w:rsid w:val="00C1320A"/>
    <w:rsid w:val="00C13C9A"/>
    <w:rsid w:val="00C22F4B"/>
    <w:rsid w:val="00C23208"/>
    <w:rsid w:val="00C24796"/>
    <w:rsid w:val="00C26C81"/>
    <w:rsid w:val="00C272E9"/>
    <w:rsid w:val="00C27413"/>
    <w:rsid w:val="00C310CC"/>
    <w:rsid w:val="00C31E55"/>
    <w:rsid w:val="00C32F0B"/>
    <w:rsid w:val="00C34B49"/>
    <w:rsid w:val="00C36709"/>
    <w:rsid w:val="00C37E42"/>
    <w:rsid w:val="00C41345"/>
    <w:rsid w:val="00C41A32"/>
    <w:rsid w:val="00C43BF1"/>
    <w:rsid w:val="00C50F27"/>
    <w:rsid w:val="00C510FC"/>
    <w:rsid w:val="00C524DC"/>
    <w:rsid w:val="00C52C1E"/>
    <w:rsid w:val="00C53CDC"/>
    <w:rsid w:val="00C54335"/>
    <w:rsid w:val="00C55B29"/>
    <w:rsid w:val="00C56263"/>
    <w:rsid w:val="00C604F0"/>
    <w:rsid w:val="00C60A6B"/>
    <w:rsid w:val="00C63915"/>
    <w:rsid w:val="00C70A2B"/>
    <w:rsid w:val="00C72511"/>
    <w:rsid w:val="00C73374"/>
    <w:rsid w:val="00C7447D"/>
    <w:rsid w:val="00C748E2"/>
    <w:rsid w:val="00C7593D"/>
    <w:rsid w:val="00C838FC"/>
    <w:rsid w:val="00C90AFD"/>
    <w:rsid w:val="00C92DF1"/>
    <w:rsid w:val="00C932A4"/>
    <w:rsid w:val="00C96521"/>
    <w:rsid w:val="00CA09E9"/>
    <w:rsid w:val="00CA4F7F"/>
    <w:rsid w:val="00CB4411"/>
    <w:rsid w:val="00CB5C6B"/>
    <w:rsid w:val="00CB60C2"/>
    <w:rsid w:val="00CB6662"/>
    <w:rsid w:val="00CB66DD"/>
    <w:rsid w:val="00CC5813"/>
    <w:rsid w:val="00CC5A5F"/>
    <w:rsid w:val="00CC658A"/>
    <w:rsid w:val="00CC67D6"/>
    <w:rsid w:val="00CC6CD0"/>
    <w:rsid w:val="00CD0704"/>
    <w:rsid w:val="00CD53D4"/>
    <w:rsid w:val="00CD5721"/>
    <w:rsid w:val="00CD7CE2"/>
    <w:rsid w:val="00CE0C94"/>
    <w:rsid w:val="00CE0F61"/>
    <w:rsid w:val="00CE3E8D"/>
    <w:rsid w:val="00CE6BE9"/>
    <w:rsid w:val="00CE7258"/>
    <w:rsid w:val="00CE754B"/>
    <w:rsid w:val="00CF0CBF"/>
    <w:rsid w:val="00CF4402"/>
    <w:rsid w:val="00CF4C8D"/>
    <w:rsid w:val="00CF6C45"/>
    <w:rsid w:val="00CF7000"/>
    <w:rsid w:val="00D03701"/>
    <w:rsid w:val="00D03796"/>
    <w:rsid w:val="00D03810"/>
    <w:rsid w:val="00D04B44"/>
    <w:rsid w:val="00D103A7"/>
    <w:rsid w:val="00D119F5"/>
    <w:rsid w:val="00D12131"/>
    <w:rsid w:val="00D12D76"/>
    <w:rsid w:val="00D14037"/>
    <w:rsid w:val="00D1735D"/>
    <w:rsid w:val="00D201EF"/>
    <w:rsid w:val="00D21A86"/>
    <w:rsid w:val="00D225F3"/>
    <w:rsid w:val="00D22971"/>
    <w:rsid w:val="00D22EAE"/>
    <w:rsid w:val="00D23C69"/>
    <w:rsid w:val="00D264B1"/>
    <w:rsid w:val="00D26A51"/>
    <w:rsid w:val="00D27817"/>
    <w:rsid w:val="00D32E9D"/>
    <w:rsid w:val="00D41FD5"/>
    <w:rsid w:val="00D4282B"/>
    <w:rsid w:val="00D43C45"/>
    <w:rsid w:val="00D43E19"/>
    <w:rsid w:val="00D44758"/>
    <w:rsid w:val="00D4481D"/>
    <w:rsid w:val="00D508DF"/>
    <w:rsid w:val="00D5096C"/>
    <w:rsid w:val="00D51351"/>
    <w:rsid w:val="00D523B4"/>
    <w:rsid w:val="00D54420"/>
    <w:rsid w:val="00D56168"/>
    <w:rsid w:val="00D606A9"/>
    <w:rsid w:val="00D60A25"/>
    <w:rsid w:val="00D6298B"/>
    <w:rsid w:val="00D629D3"/>
    <w:rsid w:val="00D65D60"/>
    <w:rsid w:val="00D706BE"/>
    <w:rsid w:val="00D77549"/>
    <w:rsid w:val="00D802F4"/>
    <w:rsid w:val="00D805FC"/>
    <w:rsid w:val="00D81C5A"/>
    <w:rsid w:val="00D86600"/>
    <w:rsid w:val="00D86B98"/>
    <w:rsid w:val="00D86F2A"/>
    <w:rsid w:val="00D90E90"/>
    <w:rsid w:val="00D92178"/>
    <w:rsid w:val="00D9256F"/>
    <w:rsid w:val="00D96A60"/>
    <w:rsid w:val="00D97A21"/>
    <w:rsid w:val="00DA7D73"/>
    <w:rsid w:val="00DA7DFB"/>
    <w:rsid w:val="00DB14AC"/>
    <w:rsid w:val="00DC3BC3"/>
    <w:rsid w:val="00DC69E3"/>
    <w:rsid w:val="00DC754A"/>
    <w:rsid w:val="00DD31A1"/>
    <w:rsid w:val="00DD31C7"/>
    <w:rsid w:val="00DD3461"/>
    <w:rsid w:val="00DE2311"/>
    <w:rsid w:val="00DE2D77"/>
    <w:rsid w:val="00DE4037"/>
    <w:rsid w:val="00DE5C8C"/>
    <w:rsid w:val="00DF4EAD"/>
    <w:rsid w:val="00DF5309"/>
    <w:rsid w:val="00DF6671"/>
    <w:rsid w:val="00DF6ECE"/>
    <w:rsid w:val="00DF738C"/>
    <w:rsid w:val="00E05830"/>
    <w:rsid w:val="00E06D57"/>
    <w:rsid w:val="00E12847"/>
    <w:rsid w:val="00E1360A"/>
    <w:rsid w:val="00E140FA"/>
    <w:rsid w:val="00E14E91"/>
    <w:rsid w:val="00E15407"/>
    <w:rsid w:val="00E166AF"/>
    <w:rsid w:val="00E234F2"/>
    <w:rsid w:val="00E307D7"/>
    <w:rsid w:val="00E3179E"/>
    <w:rsid w:val="00E331A3"/>
    <w:rsid w:val="00E350E8"/>
    <w:rsid w:val="00E35EE5"/>
    <w:rsid w:val="00E43857"/>
    <w:rsid w:val="00E464B4"/>
    <w:rsid w:val="00E47D08"/>
    <w:rsid w:val="00E5123E"/>
    <w:rsid w:val="00E53898"/>
    <w:rsid w:val="00E5463E"/>
    <w:rsid w:val="00E60495"/>
    <w:rsid w:val="00E6156D"/>
    <w:rsid w:val="00E64186"/>
    <w:rsid w:val="00E65D55"/>
    <w:rsid w:val="00E6632B"/>
    <w:rsid w:val="00E6692A"/>
    <w:rsid w:val="00E70C42"/>
    <w:rsid w:val="00E71C32"/>
    <w:rsid w:val="00E731DB"/>
    <w:rsid w:val="00E73210"/>
    <w:rsid w:val="00E74929"/>
    <w:rsid w:val="00E74F5D"/>
    <w:rsid w:val="00E76753"/>
    <w:rsid w:val="00E770CF"/>
    <w:rsid w:val="00E81B4F"/>
    <w:rsid w:val="00E832AE"/>
    <w:rsid w:val="00E838C1"/>
    <w:rsid w:val="00E87902"/>
    <w:rsid w:val="00E92380"/>
    <w:rsid w:val="00E96CA4"/>
    <w:rsid w:val="00EA13DA"/>
    <w:rsid w:val="00EA3272"/>
    <w:rsid w:val="00EA36C2"/>
    <w:rsid w:val="00EA78EA"/>
    <w:rsid w:val="00EB0DD6"/>
    <w:rsid w:val="00EB0E7C"/>
    <w:rsid w:val="00EB5426"/>
    <w:rsid w:val="00EB5499"/>
    <w:rsid w:val="00EB55EF"/>
    <w:rsid w:val="00EB612D"/>
    <w:rsid w:val="00EB7825"/>
    <w:rsid w:val="00EB7C37"/>
    <w:rsid w:val="00EC0FF2"/>
    <w:rsid w:val="00EC1841"/>
    <w:rsid w:val="00EC1AF5"/>
    <w:rsid w:val="00EC2B13"/>
    <w:rsid w:val="00EC6D89"/>
    <w:rsid w:val="00EC7EE3"/>
    <w:rsid w:val="00ED0A8E"/>
    <w:rsid w:val="00ED3ADE"/>
    <w:rsid w:val="00ED6F3E"/>
    <w:rsid w:val="00EE1197"/>
    <w:rsid w:val="00EE3470"/>
    <w:rsid w:val="00EF0344"/>
    <w:rsid w:val="00EF371F"/>
    <w:rsid w:val="00F01182"/>
    <w:rsid w:val="00F01338"/>
    <w:rsid w:val="00F0334C"/>
    <w:rsid w:val="00F04EB7"/>
    <w:rsid w:val="00F07B1F"/>
    <w:rsid w:val="00F12633"/>
    <w:rsid w:val="00F12EE9"/>
    <w:rsid w:val="00F17441"/>
    <w:rsid w:val="00F20AE1"/>
    <w:rsid w:val="00F30B7F"/>
    <w:rsid w:val="00F3425B"/>
    <w:rsid w:val="00F42916"/>
    <w:rsid w:val="00F5059A"/>
    <w:rsid w:val="00F506E9"/>
    <w:rsid w:val="00F52E75"/>
    <w:rsid w:val="00F5400D"/>
    <w:rsid w:val="00F54A36"/>
    <w:rsid w:val="00F55001"/>
    <w:rsid w:val="00F5528D"/>
    <w:rsid w:val="00F60353"/>
    <w:rsid w:val="00F61D8C"/>
    <w:rsid w:val="00F63307"/>
    <w:rsid w:val="00F63A76"/>
    <w:rsid w:val="00F720CF"/>
    <w:rsid w:val="00F74AFB"/>
    <w:rsid w:val="00F766A9"/>
    <w:rsid w:val="00F80C2D"/>
    <w:rsid w:val="00F81E0B"/>
    <w:rsid w:val="00F83852"/>
    <w:rsid w:val="00F8458B"/>
    <w:rsid w:val="00F8700A"/>
    <w:rsid w:val="00F903B3"/>
    <w:rsid w:val="00F93FAB"/>
    <w:rsid w:val="00F95241"/>
    <w:rsid w:val="00F9662F"/>
    <w:rsid w:val="00FA0292"/>
    <w:rsid w:val="00FA213B"/>
    <w:rsid w:val="00FA3829"/>
    <w:rsid w:val="00FA3CDB"/>
    <w:rsid w:val="00FA3E08"/>
    <w:rsid w:val="00FA58B3"/>
    <w:rsid w:val="00FB1603"/>
    <w:rsid w:val="00FB58DD"/>
    <w:rsid w:val="00FB6093"/>
    <w:rsid w:val="00FB6FEF"/>
    <w:rsid w:val="00FC2947"/>
    <w:rsid w:val="00FC33A2"/>
    <w:rsid w:val="00FC417A"/>
    <w:rsid w:val="00FC7FC1"/>
    <w:rsid w:val="00FD0E81"/>
    <w:rsid w:val="00FD3DB6"/>
    <w:rsid w:val="00FD5D69"/>
    <w:rsid w:val="00FD7FBB"/>
    <w:rsid w:val="00FE0968"/>
    <w:rsid w:val="00FE4126"/>
    <w:rsid w:val="00FE4613"/>
    <w:rsid w:val="00FF1B3D"/>
    <w:rsid w:val="00FF3D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CE19"/>
  <w15:docId w15:val="{7AF3A43C-CDF7-4E1A-92FC-E1A60A66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84"/>
    <w:pPr>
      <w:spacing w:before="100" w:beforeAutospacing="1"/>
    </w:pPr>
    <w:rPr>
      <w:rFonts w:ascii="Lato" w:hAnsi="Lato" w:cs="Times New Roman"/>
    </w:rPr>
  </w:style>
  <w:style w:type="paragraph" w:styleId="Overskrift1">
    <w:name w:val="heading 1"/>
    <w:basedOn w:val="Overskrift3"/>
    <w:next w:val="Normal"/>
    <w:link w:val="Overskrift1Tegn"/>
    <w:uiPriority w:val="9"/>
    <w:qFormat/>
    <w:rsid w:val="00151084"/>
    <w:pPr>
      <w:outlineLvl w:val="0"/>
    </w:pPr>
    <w:rPr>
      <w:sz w:val="36"/>
      <w:szCs w:val="36"/>
    </w:rPr>
  </w:style>
  <w:style w:type="paragraph" w:styleId="Overskrift2">
    <w:name w:val="heading 2"/>
    <w:basedOn w:val="Normal"/>
    <w:next w:val="Normal"/>
    <w:link w:val="Overskrift2Tegn"/>
    <w:uiPriority w:val="9"/>
    <w:unhideWhenUsed/>
    <w:qFormat/>
    <w:rsid w:val="00151084"/>
    <w:pPr>
      <w:keepNext/>
      <w:keepLines/>
      <w:spacing w:before="320" w:after="120" w:line="240" w:lineRule="auto"/>
      <w:outlineLvl w:val="1"/>
    </w:pPr>
    <w:rPr>
      <w:rFonts w:ascii="Bebas Neue" w:eastAsiaTheme="majorEastAsia" w:hAnsi="Bebas Neue" w:cstheme="majorBidi"/>
      <w:bCs/>
      <w:color w:val="07385E"/>
      <w:sz w:val="28"/>
      <w:szCs w:val="24"/>
    </w:rPr>
  </w:style>
  <w:style w:type="paragraph" w:styleId="Overskrift3">
    <w:name w:val="heading 3"/>
    <w:basedOn w:val="Overskrift2"/>
    <w:next w:val="Normal"/>
    <w:link w:val="Overskrift3Tegn"/>
    <w:uiPriority w:val="9"/>
    <w:unhideWhenUsed/>
    <w:qFormat/>
    <w:rsid w:val="00151084"/>
    <w:pPr>
      <w:outlineLvl w:val="2"/>
    </w:pPr>
    <w:rPr>
      <w:sz w:val="24"/>
    </w:rPr>
  </w:style>
  <w:style w:type="paragraph" w:styleId="Overskrift4">
    <w:name w:val="heading 4"/>
    <w:basedOn w:val="Normal"/>
    <w:next w:val="Normal"/>
    <w:link w:val="Overskrift4Tegn"/>
    <w:uiPriority w:val="9"/>
    <w:unhideWhenUsed/>
    <w:qFormat/>
    <w:rsid w:val="00151084"/>
    <w:pPr>
      <w:keepNext/>
      <w:keepLines/>
      <w:spacing w:before="320" w:after="120" w:line="240" w:lineRule="auto"/>
      <w:outlineLvl w:val="3"/>
    </w:pPr>
    <w:rPr>
      <w:rFonts w:ascii="Bebas Neue" w:eastAsiaTheme="majorEastAsia" w:hAnsi="Bebas Neue" w:cstheme="majorBidi"/>
      <w:bCs/>
      <w:color w:val="07385E"/>
      <w:sz w:val="24"/>
    </w:rPr>
  </w:style>
  <w:style w:type="paragraph" w:styleId="Overskrift5">
    <w:name w:val="heading 5"/>
    <w:basedOn w:val="Overskrift4"/>
    <w:next w:val="Normal"/>
    <w:link w:val="Overskrift5Tegn"/>
    <w:uiPriority w:val="9"/>
    <w:unhideWhenUsed/>
    <w:rsid w:val="00151084"/>
    <w:pPr>
      <w:numPr>
        <w:ilvl w:val="4"/>
      </w:numPr>
      <w:outlineLvl w:val="4"/>
    </w:pPr>
    <w:rPr>
      <w:sz w:val="29"/>
      <w:szCs w:val="29"/>
    </w:rPr>
  </w:style>
  <w:style w:type="paragraph" w:styleId="Overskrift6">
    <w:name w:val="heading 6"/>
    <w:basedOn w:val="Overskrift5"/>
    <w:next w:val="Normal"/>
    <w:link w:val="Overskrift6Tegn"/>
    <w:uiPriority w:val="9"/>
    <w:unhideWhenUsed/>
    <w:rsid w:val="00151084"/>
    <w:pPr>
      <w:numPr>
        <w:ilvl w:val="5"/>
      </w:numPr>
      <w:outlineLvl w:val="5"/>
    </w:pPr>
    <w:rPr>
      <w:sz w:val="26"/>
      <w:szCs w:val="26"/>
    </w:rPr>
  </w:style>
  <w:style w:type="paragraph" w:styleId="Overskrift7">
    <w:name w:val="heading 7"/>
    <w:basedOn w:val="Normal"/>
    <w:next w:val="Normal"/>
    <w:link w:val="Overskrift7Tegn"/>
    <w:uiPriority w:val="9"/>
    <w:semiHidden/>
    <w:unhideWhenUsed/>
    <w:rsid w:val="00151084"/>
    <w:pPr>
      <w:keepNext/>
      <w:keepLines/>
      <w:numPr>
        <w:ilvl w:val="6"/>
        <w:numId w:val="17"/>
      </w:numPr>
      <w:spacing w:before="40" w:after="0"/>
      <w:outlineLvl w:val="6"/>
    </w:pPr>
    <w:rPr>
      <w:rFonts w:asciiTheme="majorHAnsi" w:eastAsiaTheme="majorEastAsia" w:hAnsiTheme="majorHAnsi" w:cstheme="majorBidi"/>
      <w:i/>
      <w:iCs/>
      <w:color w:val="001B32" w:themeColor="accent1" w:themeShade="7F"/>
    </w:rPr>
  </w:style>
  <w:style w:type="paragraph" w:styleId="Overskrift8">
    <w:name w:val="heading 8"/>
    <w:basedOn w:val="Normal"/>
    <w:next w:val="Normal"/>
    <w:link w:val="Overskrift8Tegn"/>
    <w:uiPriority w:val="9"/>
    <w:semiHidden/>
    <w:unhideWhenUsed/>
    <w:qFormat/>
    <w:rsid w:val="00151084"/>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51084"/>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rsid w:val="00151084"/>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151084"/>
  </w:style>
  <w:style w:type="paragraph" w:styleId="Listeafsnit">
    <w:name w:val="List Paragraph"/>
    <w:basedOn w:val="Nummereretliste"/>
    <w:uiPriority w:val="34"/>
    <w:rsid w:val="00151084"/>
  </w:style>
  <w:style w:type="paragraph" w:styleId="Slutnotetekst">
    <w:name w:val="endnote text"/>
    <w:basedOn w:val="Normal"/>
    <w:link w:val="SlutnotetekstTegn"/>
    <w:uiPriority w:val="99"/>
    <w:semiHidden/>
    <w:unhideWhenUsed/>
    <w:rsid w:val="00151084"/>
    <w:pPr>
      <w:spacing w:after="0"/>
    </w:pPr>
    <w:rPr>
      <w:szCs w:val="20"/>
    </w:rPr>
  </w:style>
  <w:style w:type="character" w:customStyle="1" w:styleId="SlutnotetekstTegn">
    <w:name w:val="Slutnotetekst Tegn"/>
    <w:basedOn w:val="Standardskrifttypeiafsnit"/>
    <w:link w:val="Slutnotetekst"/>
    <w:uiPriority w:val="99"/>
    <w:semiHidden/>
    <w:rsid w:val="00151084"/>
    <w:rPr>
      <w:rFonts w:ascii="Lato" w:hAnsi="Lato" w:cs="Times New Roman"/>
      <w:szCs w:val="20"/>
    </w:rPr>
  </w:style>
  <w:style w:type="character" w:styleId="Slutnotehenvisning">
    <w:name w:val="endnote reference"/>
    <w:basedOn w:val="Standardskrifttypeiafsnit"/>
    <w:uiPriority w:val="99"/>
    <w:semiHidden/>
    <w:unhideWhenUsed/>
    <w:rsid w:val="00151084"/>
    <w:rPr>
      <w:vertAlign w:val="superscript"/>
    </w:rPr>
  </w:style>
  <w:style w:type="paragraph" w:styleId="Fodnotetekst">
    <w:name w:val="footnote text"/>
    <w:basedOn w:val="Normal"/>
    <w:link w:val="FodnotetekstTegn"/>
    <w:uiPriority w:val="99"/>
    <w:unhideWhenUsed/>
    <w:qFormat/>
    <w:rsid w:val="00151084"/>
    <w:pPr>
      <w:spacing w:after="0"/>
    </w:pPr>
    <w:rPr>
      <w:sz w:val="16"/>
      <w:szCs w:val="16"/>
    </w:rPr>
  </w:style>
  <w:style w:type="character" w:customStyle="1" w:styleId="FodnotetekstTegn">
    <w:name w:val="Fodnotetekst Tegn"/>
    <w:basedOn w:val="Standardskrifttypeiafsnit"/>
    <w:link w:val="Fodnotetekst"/>
    <w:uiPriority w:val="99"/>
    <w:rsid w:val="00151084"/>
    <w:rPr>
      <w:rFonts w:ascii="Lato" w:hAnsi="Lato" w:cs="Times New Roman"/>
      <w:sz w:val="16"/>
      <w:szCs w:val="16"/>
    </w:rPr>
  </w:style>
  <w:style w:type="character" w:styleId="Fodnotehenvisning">
    <w:name w:val="footnote reference"/>
    <w:basedOn w:val="Standardskrifttypeiafsnit"/>
    <w:uiPriority w:val="99"/>
    <w:semiHidden/>
    <w:unhideWhenUsed/>
    <w:rsid w:val="00151084"/>
    <w:rPr>
      <w:vertAlign w:val="superscript"/>
    </w:rPr>
  </w:style>
  <w:style w:type="paragraph" w:styleId="Markeringsbobletekst">
    <w:name w:val="Balloon Text"/>
    <w:basedOn w:val="Normal"/>
    <w:link w:val="MarkeringsbobletekstTegn"/>
    <w:uiPriority w:val="99"/>
    <w:semiHidden/>
    <w:unhideWhenUsed/>
    <w:rsid w:val="0015108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1084"/>
    <w:rPr>
      <w:rFonts w:ascii="Tahoma" w:hAnsi="Tahoma" w:cs="Tahoma"/>
      <w:sz w:val="16"/>
      <w:szCs w:val="16"/>
    </w:rPr>
  </w:style>
  <w:style w:type="paragraph" w:styleId="Billedtekst">
    <w:name w:val="caption"/>
    <w:basedOn w:val="Figur-titel"/>
    <w:next w:val="Normal"/>
    <w:uiPriority w:val="35"/>
    <w:unhideWhenUsed/>
    <w:qFormat/>
    <w:rsid w:val="00151084"/>
  </w:style>
  <w:style w:type="table" w:styleId="Mediumskygge2">
    <w:name w:val="Medium Shading 2"/>
    <w:basedOn w:val="Tabel-Normal"/>
    <w:uiPriority w:val="64"/>
    <w:rsid w:val="007575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dehoved">
    <w:name w:val="header"/>
    <w:basedOn w:val="Normal"/>
    <w:link w:val="SidehovedTegn"/>
    <w:uiPriority w:val="99"/>
    <w:unhideWhenUsed/>
    <w:rsid w:val="00151084"/>
    <w:pPr>
      <w:tabs>
        <w:tab w:val="center" w:pos="4819"/>
        <w:tab w:val="right" w:pos="9638"/>
      </w:tabs>
      <w:spacing w:after="0"/>
    </w:pPr>
  </w:style>
  <w:style w:type="character" w:customStyle="1" w:styleId="SidehovedTegn">
    <w:name w:val="Sidehoved Tegn"/>
    <w:basedOn w:val="Standardskrifttypeiafsnit"/>
    <w:link w:val="Sidehoved"/>
    <w:uiPriority w:val="99"/>
    <w:rsid w:val="00151084"/>
    <w:rPr>
      <w:rFonts w:ascii="Lato" w:hAnsi="Lato" w:cs="Times New Roman"/>
    </w:rPr>
  </w:style>
  <w:style w:type="paragraph" w:styleId="Sidefod">
    <w:name w:val="footer"/>
    <w:basedOn w:val="Normal"/>
    <w:link w:val="SidefodTegn"/>
    <w:uiPriority w:val="99"/>
    <w:unhideWhenUsed/>
    <w:rsid w:val="00151084"/>
    <w:pPr>
      <w:tabs>
        <w:tab w:val="center" w:pos="4819"/>
        <w:tab w:val="right" w:pos="9638"/>
      </w:tabs>
      <w:spacing w:after="0"/>
    </w:pPr>
  </w:style>
  <w:style w:type="character" w:customStyle="1" w:styleId="SidefodTegn">
    <w:name w:val="Sidefod Tegn"/>
    <w:basedOn w:val="Standardskrifttypeiafsnit"/>
    <w:link w:val="Sidefod"/>
    <w:uiPriority w:val="99"/>
    <w:rsid w:val="00151084"/>
    <w:rPr>
      <w:rFonts w:ascii="Lato" w:hAnsi="Lato" w:cs="Times New Roman"/>
    </w:rPr>
  </w:style>
  <w:style w:type="paragraph" w:styleId="Ingenafstand">
    <w:name w:val="No Spacing"/>
    <w:uiPriority w:val="1"/>
    <w:qFormat/>
    <w:rsid w:val="00151084"/>
    <w:pPr>
      <w:spacing w:after="0" w:line="240" w:lineRule="auto"/>
    </w:pPr>
    <w:rPr>
      <w:rFonts w:ascii="Lato" w:hAnsi="Lato"/>
    </w:rPr>
  </w:style>
  <w:style w:type="character" w:customStyle="1" w:styleId="Overskrift1Tegn">
    <w:name w:val="Overskrift 1 Tegn"/>
    <w:basedOn w:val="Standardskrifttypeiafsnit"/>
    <w:link w:val="Overskrift1"/>
    <w:uiPriority w:val="9"/>
    <w:rsid w:val="00151084"/>
    <w:rPr>
      <w:rFonts w:ascii="Bebas Neue" w:eastAsiaTheme="majorEastAsia" w:hAnsi="Bebas Neue" w:cstheme="majorBidi"/>
      <w:bCs/>
      <w:color w:val="07385E"/>
      <w:sz w:val="36"/>
      <w:szCs w:val="36"/>
    </w:rPr>
  </w:style>
  <w:style w:type="table" w:styleId="Lysskygge">
    <w:name w:val="Light Shading"/>
    <w:basedOn w:val="Tabel-Normal"/>
    <w:uiPriority w:val="60"/>
    <w:rsid w:val="005456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uiPriority w:val="99"/>
    <w:unhideWhenUsed/>
    <w:rsid w:val="00151084"/>
    <w:rPr>
      <w:rFonts w:ascii="Lato" w:hAnsi="Lato"/>
      <w:color w:val="003865" w:themeColor="text2"/>
      <w:u w:val="single"/>
    </w:rPr>
  </w:style>
  <w:style w:type="character" w:styleId="Kommentarhenvisning">
    <w:name w:val="annotation reference"/>
    <w:basedOn w:val="Standardskrifttypeiafsnit"/>
    <w:uiPriority w:val="99"/>
    <w:semiHidden/>
    <w:unhideWhenUsed/>
    <w:rsid w:val="00151084"/>
    <w:rPr>
      <w:sz w:val="16"/>
      <w:szCs w:val="16"/>
    </w:rPr>
  </w:style>
  <w:style w:type="paragraph" w:styleId="Kommentartekst">
    <w:name w:val="annotation text"/>
    <w:basedOn w:val="Normal"/>
    <w:link w:val="KommentartekstTegn"/>
    <w:uiPriority w:val="99"/>
    <w:unhideWhenUsed/>
    <w:rsid w:val="00151084"/>
    <w:pPr>
      <w:spacing w:line="240" w:lineRule="auto"/>
    </w:pPr>
    <w:rPr>
      <w:sz w:val="20"/>
      <w:szCs w:val="20"/>
    </w:rPr>
  </w:style>
  <w:style w:type="character" w:customStyle="1" w:styleId="KommentartekstTegn">
    <w:name w:val="Kommentartekst Tegn"/>
    <w:basedOn w:val="Standardskrifttypeiafsnit"/>
    <w:link w:val="Kommentartekst"/>
    <w:uiPriority w:val="99"/>
    <w:rsid w:val="00151084"/>
    <w:rPr>
      <w:rFonts w:ascii="Lato" w:hAnsi="Lato" w:cs="Times New Roman"/>
      <w:sz w:val="20"/>
      <w:szCs w:val="20"/>
    </w:rPr>
  </w:style>
  <w:style w:type="paragraph" w:styleId="Kommentaremne">
    <w:name w:val="annotation subject"/>
    <w:basedOn w:val="Kommentartekst"/>
    <w:next w:val="Kommentartekst"/>
    <w:link w:val="KommentaremneTegn"/>
    <w:uiPriority w:val="99"/>
    <w:semiHidden/>
    <w:unhideWhenUsed/>
    <w:rsid w:val="00151084"/>
    <w:rPr>
      <w:b/>
      <w:bCs/>
    </w:rPr>
  </w:style>
  <w:style w:type="character" w:customStyle="1" w:styleId="KommentaremneTegn">
    <w:name w:val="Kommentaremne Tegn"/>
    <w:basedOn w:val="KommentartekstTegn"/>
    <w:link w:val="Kommentaremne"/>
    <w:uiPriority w:val="99"/>
    <w:semiHidden/>
    <w:rsid w:val="00151084"/>
    <w:rPr>
      <w:rFonts w:ascii="Lato" w:hAnsi="Lato" w:cs="Times New Roman"/>
      <w:b/>
      <w:bCs/>
      <w:sz w:val="20"/>
      <w:szCs w:val="20"/>
    </w:rPr>
  </w:style>
  <w:style w:type="paragraph" w:styleId="Korrektur">
    <w:name w:val="Revision"/>
    <w:hidden/>
    <w:uiPriority w:val="99"/>
    <w:semiHidden/>
    <w:rsid w:val="00151084"/>
    <w:pPr>
      <w:spacing w:after="0" w:line="240" w:lineRule="auto"/>
    </w:pPr>
    <w:rPr>
      <w:rFonts w:ascii="Lato" w:hAnsi="Lato" w:cs="Times New Roman"/>
    </w:rPr>
  </w:style>
  <w:style w:type="table" w:customStyle="1" w:styleId="Lysskygge1">
    <w:name w:val="Lys skygge1"/>
    <w:basedOn w:val="Tabel-Normal"/>
    <w:next w:val="Lysskygge"/>
    <w:uiPriority w:val="60"/>
    <w:rsid w:val="009D1BB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2">
    <w:name w:val="Lys skygge2"/>
    <w:basedOn w:val="Tabel-Normal"/>
    <w:next w:val="Lysskygge"/>
    <w:uiPriority w:val="60"/>
    <w:rsid w:val="005F35AE"/>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3">
    <w:name w:val="Lys skygge3"/>
    <w:basedOn w:val="Tabel-Normal"/>
    <w:next w:val="Lysskygge"/>
    <w:uiPriority w:val="60"/>
    <w:rsid w:val="00CC67D6"/>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kygge21">
    <w:name w:val="Medium skygge 21"/>
    <w:basedOn w:val="Tabel-Normal"/>
    <w:next w:val="Mediumskygge2"/>
    <w:uiPriority w:val="64"/>
    <w:rsid w:val="008276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el-Gitter">
    <w:name w:val="Table Grid"/>
    <w:basedOn w:val="Tabel-Normal"/>
    <w:uiPriority w:val="59"/>
    <w:rsid w:val="0015108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51084"/>
    <w:rPr>
      <w:color w:val="003865" w:themeColor="followedHyperlink"/>
      <w:u w:val="single"/>
    </w:rPr>
  </w:style>
  <w:style w:type="paragraph" w:customStyle="1" w:styleId="Tabeltekst">
    <w:name w:val="Tabeltekst"/>
    <w:basedOn w:val="Normal"/>
    <w:link w:val="TabeltekstTegn"/>
    <w:qFormat/>
    <w:rsid w:val="00151084"/>
    <w:pPr>
      <w:keepNext/>
      <w:keepLines/>
      <w:spacing w:after="0"/>
    </w:pPr>
    <w:rPr>
      <w:bCs/>
      <w:sz w:val="18"/>
      <w:szCs w:val="18"/>
      <w:lang w:eastAsia="da-DK"/>
    </w:rPr>
  </w:style>
  <w:style w:type="character" w:customStyle="1" w:styleId="TabeltekstTegn">
    <w:name w:val="Tabeltekst Tegn"/>
    <w:basedOn w:val="Standardskrifttypeiafsnit"/>
    <w:link w:val="Tabeltekst"/>
    <w:rsid w:val="00151084"/>
    <w:rPr>
      <w:rFonts w:ascii="Lato" w:hAnsi="Lato" w:cs="Times New Roman"/>
      <w:bCs/>
      <w:sz w:val="18"/>
      <w:szCs w:val="18"/>
      <w:lang w:eastAsia="da-DK"/>
    </w:rPr>
  </w:style>
  <w:style w:type="paragraph" w:styleId="NormalWeb">
    <w:name w:val="Normal (Web)"/>
    <w:basedOn w:val="Normal"/>
    <w:uiPriority w:val="99"/>
    <w:unhideWhenUsed/>
    <w:rsid w:val="00151084"/>
    <w:pPr>
      <w:spacing w:after="100" w:afterAutospacing="1" w:line="240" w:lineRule="auto"/>
    </w:pPr>
    <w:rPr>
      <w:rFonts w:ascii="Times New Roman" w:eastAsiaTheme="minorEastAsia" w:hAnsi="Times New Roman"/>
      <w:sz w:val="24"/>
      <w:szCs w:val="24"/>
      <w:lang w:eastAsia="da-DK"/>
    </w:rPr>
  </w:style>
  <w:style w:type="paragraph" w:styleId="Afsenderadresse">
    <w:name w:val="envelope return"/>
    <w:basedOn w:val="Normal"/>
    <w:uiPriority w:val="99"/>
    <w:semiHidden/>
    <w:unhideWhenUsed/>
    <w:rsid w:val="00151084"/>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51084"/>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51084"/>
    <w:rPr>
      <w:rFonts w:ascii="Consolas" w:hAnsi="Consolas" w:cs="Times New Roman"/>
      <w:sz w:val="21"/>
      <w:szCs w:val="21"/>
    </w:rPr>
  </w:style>
  <w:style w:type="paragraph" w:styleId="Bibliografi">
    <w:name w:val="Bibliography"/>
    <w:basedOn w:val="Normal"/>
    <w:next w:val="Normal"/>
    <w:uiPriority w:val="37"/>
    <w:unhideWhenUsed/>
    <w:rsid w:val="00151084"/>
    <w:pPr>
      <w:spacing w:after="0" w:line="240" w:lineRule="auto"/>
      <w:ind w:left="720" w:hanging="720"/>
    </w:pPr>
  </w:style>
  <w:style w:type="paragraph" w:styleId="Bloktekst">
    <w:name w:val="Block Text"/>
    <w:basedOn w:val="Normal"/>
    <w:uiPriority w:val="99"/>
    <w:semiHidden/>
    <w:unhideWhenUsed/>
    <w:rsid w:val="00151084"/>
    <w:pPr>
      <w:pBdr>
        <w:top w:val="single" w:sz="2" w:space="10" w:color="003865" w:themeColor="accent1"/>
        <w:left w:val="single" w:sz="2" w:space="10" w:color="003865" w:themeColor="accent1"/>
        <w:bottom w:val="single" w:sz="2" w:space="10" w:color="003865" w:themeColor="accent1"/>
        <w:right w:val="single" w:sz="2" w:space="10" w:color="003865" w:themeColor="accent1"/>
      </w:pBdr>
      <w:ind w:left="1152" w:right="1152"/>
    </w:pPr>
    <w:rPr>
      <w:rFonts w:asciiTheme="minorHAnsi" w:eastAsiaTheme="minorEastAsia" w:hAnsiTheme="minorHAnsi" w:cstheme="minorBidi"/>
      <w:i/>
      <w:iCs/>
      <w:color w:val="003865" w:themeColor="accent1"/>
    </w:rPr>
  </w:style>
  <w:style w:type="character" w:styleId="Bogenstitel">
    <w:name w:val="Book Title"/>
    <w:basedOn w:val="Standardskrifttypeiafsnit"/>
    <w:uiPriority w:val="33"/>
    <w:rsid w:val="00151084"/>
    <w:rPr>
      <w:b/>
      <w:bCs/>
      <w:i/>
      <w:iCs/>
      <w:spacing w:val="5"/>
    </w:rPr>
  </w:style>
  <w:style w:type="paragraph" w:styleId="Brevhoved">
    <w:name w:val="Message Header"/>
    <w:basedOn w:val="Normal"/>
    <w:link w:val="BrevhovedTegn"/>
    <w:uiPriority w:val="99"/>
    <w:semiHidden/>
    <w:unhideWhenUsed/>
    <w:rsid w:val="001510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51084"/>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unhideWhenUsed/>
    <w:rsid w:val="00151084"/>
    <w:pPr>
      <w:spacing w:after="120"/>
    </w:pPr>
  </w:style>
  <w:style w:type="character" w:customStyle="1" w:styleId="BrdtekstTegn">
    <w:name w:val="Brødtekst Tegn"/>
    <w:basedOn w:val="Standardskrifttypeiafsnit"/>
    <w:link w:val="Brdtekst"/>
    <w:uiPriority w:val="99"/>
    <w:rsid w:val="00151084"/>
    <w:rPr>
      <w:rFonts w:ascii="Lato" w:hAnsi="Lato" w:cs="Times New Roman"/>
    </w:rPr>
  </w:style>
  <w:style w:type="paragraph" w:styleId="Brdtekst-frstelinjeindrykning1">
    <w:name w:val="Body Text First Indent"/>
    <w:basedOn w:val="Brdtekst"/>
    <w:link w:val="Brdtekst-frstelinjeindrykning1Tegn"/>
    <w:uiPriority w:val="99"/>
    <w:semiHidden/>
    <w:unhideWhenUsed/>
    <w:rsid w:val="00151084"/>
    <w:pPr>
      <w:spacing w:after="240"/>
      <w:ind w:firstLine="360"/>
    </w:pPr>
  </w:style>
  <w:style w:type="character" w:customStyle="1" w:styleId="Brdtekst-frstelinjeindrykning1Tegn">
    <w:name w:val="Brødtekst - førstelinjeindrykning 1 Tegn"/>
    <w:basedOn w:val="BrdtekstTegn"/>
    <w:link w:val="Brdtekst-frstelinjeindrykning1"/>
    <w:uiPriority w:val="99"/>
    <w:semiHidden/>
    <w:rsid w:val="00151084"/>
    <w:rPr>
      <w:rFonts w:ascii="Lato" w:hAnsi="Lato" w:cs="Times New Roman"/>
    </w:rPr>
  </w:style>
  <w:style w:type="paragraph" w:styleId="Brdtekstindrykning">
    <w:name w:val="Body Text Indent"/>
    <w:basedOn w:val="Normal"/>
    <w:link w:val="BrdtekstindrykningTegn"/>
    <w:uiPriority w:val="99"/>
    <w:semiHidden/>
    <w:unhideWhenUsed/>
    <w:rsid w:val="00151084"/>
    <w:pPr>
      <w:spacing w:after="120"/>
      <w:ind w:left="283"/>
    </w:pPr>
  </w:style>
  <w:style w:type="character" w:customStyle="1" w:styleId="BrdtekstindrykningTegn">
    <w:name w:val="Brødtekstindrykning Tegn"/>
    <w:basedOn w:val="Standardskrifttypeiafsnit"/>
    <w:link w:val="Brdtekstindrykning"/>
    <w:uiPriority w:val="99"/>
    <w:semiHidden/>
    <w:rsid w:val="00151084"/>
    <w:rPr>
      <w:rFonts w:ascii="Lato" w:hAnsi="Lato" w:cs="Times New Roman"/>
    </w:rPr>
  </w:style>
  <w:style w:type="paragraph" w:styleId="Brdtekst-frstelinjeindrykning2">
    <w:name w:val="Body Text First Indent 2"/>
    <w:basedOn w:val="Brdtekstindrykning"/>
    <w:link w:val="Brdtekst-frstelinjeindrykning2Tegn"/>
    <w:uiPriority w:val="99"/>
    <w:semiHidden/>
    <w:unhideWhenUsed/>
    <w:rsid w:val="00151084"/>
    <w:pPr>
      <w:spacing w:after="24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51084"/>
    <w:rPr>
      <w:rFonts w:ascii="Lato" w:hAnsi="Lato" w:cs="Times New Roman"/>
    </w:rPr>
  </w:style>
  <w:style w:type="paragraph" w:styleId="Brdtekst2">
    <w:name w:val="Body Text 2"/>
    <w:basedOn w:val="Normal"/>
    <w:link w:val="Brdtekst2Tegn"/>
    <w:uiPriority w:val="99"/>
    <w:semiHidden/>
    <w:unhideWhenUsed/>
    <w:rsid w:val="00151084"/>
    <w:pPr>
      <w:spacing w:after="120" w:line="480" w:lineRule="auto"/>
    </w:pPr>
  </w:style>
  <w:style w:type="character" w:customStyle="1" w:styleId="Brdtekst2Tegn">
    <w:name w:val="Brødtekst 2 Tegn"/>
    <w:basedOn w:val="Standardskrifttypeiafsnit"/>
    <w:link w:val="Brdtekst2"/>
    <w:uiPriority w:val="99"/>
    <w:semiHidden/>
    <w:rsid w:val="00151084"/>
    <w:rPr>
      <w:rFonts w:ascii="Lato" w:hAnsi="Lato" w:cs="Times New Roman"/>
    </w:rPr>
  </w:style>
  <w:style w:type="paragraph" w:styleId="Brdtekst3">
    <w:name w:val="Body Text 3"/>
    <w:basedOn w:val="Normal"/>
    <w:link w:val="Brdtekst3Tegn"/>
    <w:uiPriority w:val="99"/>
    <w:semiHidden/>
    <w:unhideWhenUsed/>
    <w:rsid w:val="00151084"/>
    <w:pPr>
      <w:spacing w:after="120"/>
    </w:pPr>
    <w:rPr>
      <w:sz w:val="16"/>
      <w:szCs w:val="16"/>
    </w:rPr>
  </w:style>
  <w:style w:type="character" w:customStyle="1" w:styleId="Brdtekst3Tegn">
    <w:name w:val="Brødtekst 3 Tegn"/>
    <w:basedOn w:val="Standardskrifttypeiafsnit"/>
    <w:link w:val="Brdtekst3"/>
    <w:uiPriority w:val="99"/>
    <w:semiHidden/>
    <w:rsid w:val="00151084"/>
    <w:rPr>
      <w:rFonts w:ascii="Lato" w:hAnsi="Lato" w:cs="Times New Roman"/>
      <w:sz w:val="16"/>
      <w:szCs w:val="16"/>
    </w:rPr>
  </w:style>
  <w:style w:type="paragraph" w:styleId="Brdtekstindrykning2">
    <w:name w:val="Body Text Indent 2"/>
    <w:basedOn w:val="Normal"/>
    <w:link w:val="Brdtekstindrykning2Tegn"/>
    <w:uiPriority w:val="99"/>
    <w:semiHidden/>
    <w:unhideWhenUsed/>
    <w:rsid w:val="00151084"/>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51084"/>
    <w:rPr>
      <w:rFonts w:ascii="Lato" w:hAnsi="Lato" w:cs="Times New Roman"/>
    </w:rPr>
  </w:style>
  <w:style w:type="paragraph" w:styleId="Brdtekstindrykning3">
    <w:name w:val="Body Text Indent 3"/>
    <w:basedOn w:val="Normal"/>
    <w:link w:val="Brdtekstindrykning3Tegn"/>
    <w:uiPriority w:val="99"/>
    <w:semiHidden/>
    <w:unhideWhenUsed/>
    <w:rsid w:val="00151084"/>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51084"/>
    <w:rPr>
      <w:rFonts w:ascii="Lato" w:hAnsi="Lato" w:cs="Times New Roman"/>
      <w:sz w:val="16"/>
      <w:szCs w:val="16"/>
    </w:rPr>
  </w:style>
  <w:style w:type="paragraph" w:styleId="Citat">
    <w:name w:val="Quote"/>
    <w:basedOn w:val="Normal"/>
    <w:next w:val="Normal"/>
    <w:link w:val="CitatTegn"/>
    <w:uiPriority w:val="29"/>
    <w:rsid w:val="00151084"/>
    <w:pPr>
      <w:spacing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151084"/>
    <w:rPr>
      <w:rFonts w:ascii="Lato" w:hAnsi="Lato" w:cs="Times New Roman"/>
      <w:i/>
      <w:iCs/>
      <w:color w:val="404040" w:themeColor="text1" w:themeTint="BF"/>
    </w:rPr>
  </w:style>
  <w:style w:type="paragraph" w:styleId="Citatoverskrift">
    <w:name w:val="toa heading"/>
    <w:basedOn w:val="Normal"/>
    <w:next w:val="Normal"/>
    <w:uiPriority w:val="99"/>
    <w:semiHidden/>
    <w:unhideWhenUsed/>
    <w:rsid w:val="00151084"/>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51084"/>
    <w:pPr>
      <w:spacing w:after="0"/>
      <w:ind w:left="220" w:hanging="220"/>
    </w:pPr>
  </w:style>
  <w:style w:type="paragraph" w:styleId="Dato">
    <w:name w:val="Date"/>
    <w:basedOn w:val="Normal"/>
    <w:next w:val="Normal"/>
    <w:link w:val="DatoTegn"/>
    <w:uiPriority w:val="99"/>
    <w:semiHidden/>
    <w:unhideWhenUsed/>
    <w:rsid w:val="00151084"/>
  </w:style>
  <w:style w:type="character" w:customStyle="1" w:styleId="DatoTegn">
    <w:name w:val="Dato Tegn"/>
    <w:basedOn w:val="Standardskrifttypeiafsnit"/>
    <w:link w:val="Dato"/>
    <w:uiPriority w:val="99"/>
    <w:semiHidden/>
    <w:rsid w:val="00151084"/>
    <w:rPr>
      <w:rFonts w:ascii="Lato" w:hAnsi="Lato" w:cs="Times New Roman"/>
    </w:rPr>
  </w:style>
  <w:style w:type="paragraph" w:styleId="Dokumentoversigt">
    <w:name w:val="Document Map"/>
    <w:basedOn w:val="Normal"/>
    <w:link w:val="DokumentoversigtTegn"/>
    <w:uiPriority w:val="99"/>
    <w:semiHidden/>
    <w:unhideWhenUsed/>
    <w:rsid w:val="00151084"/>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51084"/>
    <w:rPr>
      <w:rFonts w:ascii="Segoe UI" w:hAnsi="Segoe UI" w:cs="Segoe UI"/>
      <w:sz w:val="16"/>
      <w:szCs w:val="16"/>
    </w:rPr>
  </w:style>
  <w:style w:type="paragraph" w:styleId="FormateretHTML">
    <w:name w:val="HTML Preformatted"/>
    <w:basedOn w:val="Normal"/>
    <w:link w:val="FormateretHTMLTegn"/>
    <w:uiPriority w:val="99"/>
    <w:semiHidden/>
    <w:unhideWhenUsed/>
    <w:rsid w:val="00151084"/>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51084"/>
    <w:rPr>
      <w:rFonts w:ascii="Consolas" w:hAnsi="Consolas" w:cs="Times New Roman"/>
      <w:sz w:val="20"/>
      <w:szCs w:val="20"/>
    </w:rPr>
  </w:style>
  <w:style w:type="character" w:styleId="Fremhv">
    <w:name w:val="Emphasis"/>
    <w:basedOn w:val="Standardskrifttypeiafsnit"/>
    <w:uiPriority w:val="20"/>
    <w:rsid w:val="00151084"/>
    <w:rPr>
      <w:i/>
      <w:iCs/>
    </w:rPr>
  </w:style>
  <w:style w:type="character" w:styleId="Hashtag">
    <w:name w:val="Hashtag"/>
    <w:basedOn w:val="Standardskrifttypeiafsnit"/>
    <w:uiPriority w:val="99"/>
    <w:semiHidden/>
    <w:unhideWhenUsed/>
    <w:rsid w:val="00151084"/>
    <w:rPr>
      <w:color w:val="2B579A"/>
      <w:shd w:val="clear" w:color="auto" w:fill="E1DFDD"/>
    </w:rPr>
  </w:style>
  <w:style w:type="paragraph" w:styleId="HTML-adresse">
    <w:name w:val="HTML Address"/>
    <w:basedOn w:val="Normal"/>
    <w:link w:val="HTML-adresseTegn"/>
    <w:uiPriority w:val="99"/>
    <w:semiHidden/>
    <w:unhideWhenUsed/>
    <w:rsid w:val="00151084"/>
    <w:pPr>
      <w:spacing w:after="0" w:line="240" w:lineRule="auto"/>
    </w:pPr>
    <w:rPr>
      <w:i/>
      <w:iCs/>
    </w:rPr>
  </w:style>
  <w:style w:type="character" w:customStyle="1" w:styleId="HTML-adresseTegn">
    <w:name w:val="HTML-adresse Tegn"/>
    <w:basedOn w:val="Standardskrifttypeiafsnit"/>
    <w:link w:val="HTML-adresse"/>
    <w:uiPriority w:val="99"/>
    <w:semiHidden/>
    <w:rsid w:val="00151084"/>
    <w:rPr>
      <w:rFonts w:ascii="Lato" w:hAnsi="Lato" w:cs="Times New Roman"/>
      <w:i/>
      <w:iCs/>
    </w:rPr>
  </w:style>
  <w:style w:type="character" w:styleId="HTML-akronym">
    <w:name w:val="HTML Acronym"/>
    <w:basedOn w:val="Standardskrifttypeiafsnit"/>
    <w:uiPriority w:val="99"/>
    <w:semiHidden/>
    <w:unhideWhenUsed/>
    <w:rsid w:val="00151084"/>
  </w:style>
  <w:style w:type="character" w:styleId="HTML-citat">
    <w:name w:val="HTML Cite"/>
    <w:basedOn w:val="Standardskrifttypeiafsnit"/>
    <w:uiPriority w:val="99"/>
    <w:semiHidden/>
    <w:unhideWhenUsed/>
    <w:rsid w:val="00151084"/>
    <w:rPr>
      <w:i/>
      <w:iCs/>
    </w:rPr>
  </w:style>
  <w:style w:type="character" w:styleId="HTML-definition">
    <w:name w:val="HTML Definition"/>
    <w:basedOn w:val="Standardskrifttypeiafsnit"/>
    <w:uiPriority w:val="99"/>
    <w:semiHidden/>
    <w:unhideWhenUsed/>
    <w:rsid w:val="00151084"/>
    <w:rPr>
      <w:i/>
      <w:iCs/>
    </w:rPr>
  </w:style>
  <w:style w:type="character" w:styleId="HTML-eksempel">
    <w:name w:val="HTML Sample"/>
    <w:basedOn w:val="Standardskrifttypeiafsnit"/>
    <w:uiPriority w:val="99"/>
    <w:semiHidden/>
    <w:unhideWhenUsed/>
    <w:rsid w:val="00151084"/>
    <w:rPr>
      <w:rFonts w:ascii="Consolas" w:hAnsi="Consolas"/>
      <w:sz w:val="24"/>
      <w:szCs w:val="24"/>
    </w:rPr>
  </w:style>
  <w:style w:type="character" w:styleId="HTML-kode">
    <w:name w:val="HTML Code"/>
    <w:basedOn w:val="Standardskrifttypeiafsnit"/>
    <w:uiPriority w:val="99"/>
    <w:semiHidden/>
    <w:unhideWhenUsed/>
    <w:rsid w:val="00151084"/>
    <w:rPr>
      <w:rFonts w:ascii="Consolas" w:hAnsi="Consolas"/>
      <w:sz w:val="20"/>
      <w:szCs w:val="20"/>
    </w:rPr>
  </w:style>
  <w:style w:type="character" w:styleId="HTML-skrivemaskine">
    <w:name w:val="HTML Typewriter"/>
    <w:basedOn w:val="Standardskrifttypeiafsnit"/>
    <w:uiPriority w:val="99"/>
    <w:semiHidden/>
    <w:unhideWhenUsed/>
    <w:rsid w:val="00151084"/>
    <w:rPr>
      <w:rFonts w:ascii="Consolas" w:hAnsi="Consolas"/>
      <w:sz w:val="20"/>
      <w:szCs w:val="20"/>
    </w:rPr>
  </w:style>
  <w:style w:type="character" w:styleId="HTML-tastatur">
    <w:name w:val="HTML Keyboard"/>
    <w:basedOn w:val="Standardskrifttypeiafsnit"/>
    <w:uiPriority w:val="99"/>
    <w:semiHidden/>
    <w:unhideWhenUsed/>
    <w:rsid w:val="00151084"/>
    <w:rPr>
      <w:rFonts w:ascii="Consolas" w:hAnsi="Consolas"/>
      <w:sz w:val="20"/>
      <w:szCs w:val="20"/>
    </w:rPr>
  </w:style>
  <w:style w:type="character" w:styleId="HTML-variabel">
    <w:name w:val="HTML Variable"/>
    <w:basedOn w:val="Standardskrifttypeiafsnit"/>
    <w:uiPriority w:val="99"/>
    <w:semiHidden/>
    <w:unhideWhenUsed/>
    <w:rsid w:val="00151084"/>
    <w:rPr>
      <w:i/>
      <w:iCs/>
    </w:rPr>
  </w:style>
  <w:style w:type="paragraph" w:styleId="Indeks1">
    <w:name w:val="index 1"/>
    <w:basedOn w:val="Normal"/>
    <w:next w:val="Normal"/>
    <w:autoRedefine/>
    <w:uiPriority w:val="99"/>
    <w:semiHidden/>
    <w:unhideWhenUsed/>
    <w:rsid w:val="00151084"/>
    <w:pPr>
      <w:spacing w:after="0" w:line="240" w:lineRule="auto"/>
      <w:ind w:left="220" w:hanging="220"/>
    </w:pPr>
  </w:style>
  <w:style w:type="paragraph" w:styleId="Indeks2">
    <w:name w:val="index 2"/>
    <w:basedOn w:val="Normal"/>
    <w:next w:val="Normal"/>
    <w:autoRedefine/>
    <w:uiPriority w:val="99"/>
    <w:semiHidden/>
    <w:unhideWhenUsed/>
    <w:rsid w:val="00151084"/>
    <w:pPr>
      <w:spacing w:after="0" w:line="240" w:lineRule="auto"/>
      <w:ind w:left="440" w:hanging="220"/>
    </w:pPr>
  </w:style>
  <w:style w:type="paragraph" w:styleId="Indeks3">
    <w:name w:val="index 3"/>
    <w:basedOn w:val="Normal"/>
    <w:next w:val="Normal"/>
    <w:autoRedefine/>
    <w:uiPriority w:val="99"/>
    <w:semiHidden/>
    <w:unhideWhenUsed/>
    <w:rsid w:val="00151084"/>
    <w:pPr>
      <w:spacing w:after="0" w:line="240" w:lineRule="auto"/>
      <w:ind w:left="660" w:hanging="220"/>
    </w:pPr>
  </w:style>
  <w:style w:type="paragraph" w:styleId="Indeks4">
    <w:name w:val="index 4"/>
    <w:basedOn w:val="Normal"/>
    <w:next w:val="Normal"/>
    <w:autoRedefine/>
    <w:uiPriority w:val="99"/>
    <w:semiHidden/>
    <w:unhideWhenUsed/>
    <w:rsid w:val="00151084"/>
    <w:pPr>
      <w:spacing w:after="0" w:line="240" w:lineRule="auto"/>
      <w:ind w:left="880" w:hanging="220"/>
    </w:pPr>
  </w:style>
  <w:style w:type="paragraph" w:styleId="Indeks5">
    <w:name w:val="index 5"/>
    <w:basedOn w:val="Normal"/>
    <w:next w:val="Normal"/>
    <w:autoRedefine/>
    <w:uiPriority w:val="99"/>
    <w:semiHidden/>
    <w:unhideWhenUsed/>
    <w:rsid w:val="00151084"/>
    <w:pPr>
      <w:spacing w:after="0" w:line="240" w:lineRule="auto"/>
      <w:ind w:left="1100" w:hanging="220"/>
    </w:pPr>
  </w:style>
  <w:style w:type="paragraph" w:styleId="Indeks6">
    <w:name w:val="index 6"/>
    <w:basedOn w:val="Normal"/>
    <w:next w:val="Normal"/>
    <w:autoRedefine/>
    <w:uiPriority w:val="99"/>
    <w:semiHidden/>
    <w:unhideWhenUsed/>
    <w:rsid w:val="00151084"/>
    <w:pPr>
      <w:spacing w:after="0" w:line="240" w:lineRule="auto"/>
      <w:ind w:left="1320" w:hanging="220"/>
    </w:pPr>
  </w:style>
  <w:style w:type="paragraph" w:styleId="Indeks7">
    <w:name w:val="index 7"/>
    <w:basedOn w:val="Normal"/>
    <w:next w:val="Normal"/>
    <w:autoRedefine/>
    <w:uiPriority w:val="99"/>
    <w:semiHidden/>
    <w:unhideWhenUsed/>
    <w:rsid w:val="00151084"/>
    <w:pPr>
      <w:spacing w:after="0" w:line="240" w:lineRule="auto"/>
      <w:ind w:left="1540" w:hanging="220"/>
    </w:pPr>
  </w:style>
  <w:style w:type="paragraph" w:styleId="Indeks8">
    <w:name w:val="index 8"/>
    <w:basedOn w:val="Normal"/>
    <w:next w:val="Normal"/>
    <w:autoRedefine/>
    <w:uiPriority w:val="99"/>
    <w:semiHidden/>
    <w:unhideWhenUsed/>
    <w:rsid w:val="00151084"/>
    <w:pPr>
      <w:spacing w:after="0" w:line="240" w:lineRule="auto"/>
      <w:ind w:left="1760" w:hanging="220"/>
    </w:pPr>
  </w:style>
  <w:style w:type="paragraph" w:styleId="Indeks9">
    <w:name w:val="index 9"/>
    <w:basedOn w:val="Normal"/>
    <w:next w:val="Normal"/>
    <w:autoRedefine/>
    <w:uiPriority w:val="99"/>
    <w:semiHidden/>
    <w:unhideWhenUsed/>
    <w:rsid w:val="00151084"/>
    <w:pPr>
      <w:spacing w:after="0" w:line="240" w:lineRule="auto"/>
      <w:ind w:left="1980" w:hanging="220"/>
    </w:pPr>
  </w:style>
  <w:style w:type="paragraph" w:styleId="Indeksoverskrift">
    <w:name w:val="index heading"/>
    <w:basedOn w:val="Normal"/>
    <w:next w:val="Indeks1"/>
    <w:uiPriority w:val="99"/>
    <w:semiHidden/>
    <w:unhideWhenUsed/>
    <w:rsid w:val="00151084"/>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151084"/>
    <w:pPr>
      <w:tabs>
        <w:tab w:val="right" w:leader="dot" w:pos="9202"/>
      </w:tabs>
      <w:spacing w:after="100"/>
      <w:ind w:left="567" w:hanging="567"/>
    </w:pPr>
  </w:style>
  <w:style w:type="paragraph" w:styleId="Indholdsfortegnelse2">
    <w:name w:val="toc 2"/>
    <w:basedOn w:val="Normal"/>
    <w:next w:val="Normal"/>
    <w:autoRedefine/>
    <w:uiPriority w:val="39"/>
    <w:unhideWhenUsed/>
    <w:rsid w:val="00151084"/>
    <w:pPr>
      <w:tabs>
        <w:tab w:val="right" w:leader="dot" w:pos="9202"/>
      </w:tabs>
      <w:spacing w:after="100"/>
      <w:ind w:left="567" w:hanging="425"/>
    </w:pPr>
  </w:style>
  <w:style w:type="paragraph" w:styleId="Indholdsfortegnelse3">
    <w:name w:val="toc 3"/>
    <w:basedOn w:val="Normal"/>
    <w:next w:val="Normal"/>
    <w:autoRedefine/>
    <w:uiPriority w:val="39"/>
    <w:semiHidden/>
    <w:unhideWhenUsed/>
    <w:rsid w:val="00151084"/>
    <w:pPr>
      <w:spacing w:after="100"/>
      <w:ind w:left="440"/>
    </w:pPr>
  </w:style>
  <w:style w:type="paragraph" w:styleId="Indholdsfortegnelse4">
    <w:name w:val="toc 4"/>
    <w:basedOn w:val="Normal"/>
    <w:next w:val="Normal"/>
    <w:autoRedefine/>
    <w:uiPriority w:val="39"/>
    <w:semiHidden/>
    <w:unhideWhenUsed/>
    <w:rsid w:val="00151084"/>
    <w:pPr>
      <w:spacing w:after="100"/>
      <w:ind w:left="660"/>
    </w:pPr>
  </w:style>
  <w:style w:type="paragraph" w:styleId="Indholdsfortegnelse5">
    <w:name w:val="toc 5"/>
    <w:basedOn w:val="Normal"/>
    <w:next w:val="Normal"/>
    <w:autoRedefine/>
    <w:uiPriority w:val="39"/>
    <w:semiHidden/>
    <w:unhideWhenUsed/>
    <w:rsid w:val="00151084"/>
    <w:pPr>
      <w:spacing w:after="100"/>
      <w:ind w:left="880"/>
    </w:pPr>
  </w:style>
  <w:style w:type="paragraph" w:styleId="Indholdsfortegnelse6">
    <w:name w:val="toc 6"/>
    <w:basedOn w:val="Normal"/>
    <w:next w:val="Normal"/>
    <w:autoRedefine/>
    <w:uiPriority w:val="39"/>
    <w:semiHidden/>
    <w:unhideWhenUsed/>
    <w:rsid w:val="00151084"/>
    <w:pPr>
      <w:spacing w:after="100"/>
      <w:ind w:left="1100"/>
    </w:pPr>
  </w:style>
  <w:style w:type="paragraph" w:styleId="Indholdsfortegnelse7">
    <w:name w:val="toc 7"/>
    <w:basedOn w:val="Normal"/>
    <w:next w:val="Normal"/>
    <w:autoRedefine/>
    <w:uiPriority w:val="39"/>
    <w:semiHidden/>
    <w:unhideWhenUsed/>
    <w:rsid w:val="00151084"/>
    <w:pPr>
      <w:spacing w:after="100"/>
      <w:ind w:left="1320"/>
    </w:pPr>
  </w:style>
  <w:style w:type="paragraph" w:styleId="Indholdsfortegnelse8">
    <w:name w:val="toc 8"/>
    <w:basedOn w:val="Normal"/>
    <w:next w:val="Normal"/>
    <w:autoRedefine/>
    <w:uiPriority w:val="39"/>
    <w:semiHidden/>
    <w:unhideWhenUsed/>
    <w:rsid w:val="00151084"/>
    <w:pPr>
      <w:spacing w:after="100"/>
      <w:ind w:left="1540"/>
    </w:pPr>
  </w:style>
  <w:style w:type="paragraph" w:styleId="Indholdsfortegnelse9">
    <w:name w:val="toc 9"/>
    <w:basedOn w:val="Normal"/>
    <w:next w:val="Normal"/>
    <w:autoRedefine/>
    <w:uiPriority w:val="39"/>
    <w:semiHidden/>
    <w:unhideWhenUsed/>
    <w:rsid w:val="00151084"/>
    <w:pPr>
      <w:spacing w:after="100"/>
      <w:ind w:left="1760"/>
    </w:pPr>
  </w:style>
  <w:style w:type="character" w:styleId="Kraftigfremhvning">
    <w:name w:val="Intense Emphasis"/>
    <w:basedOn w:val="Standardskrifttypeiafsnit"/>
    <w:uiPriority w:val="21"/>
    <w:rsid w:val="00151084"/>
    <w:rPr>
      <w:i/>
      <w:iCs/>
      <w:color w:val="003865" w:themeColor="accent1"/>
    </w:rPr>
  </w:style>
  <w:style w:type="character" w:styleId="Kraftighenvisning">
    <w:name w:val="Intense Reference"/>
    <w:basedOn w:val="Standardskrifttypeiafsnit"/>
    <w:uiPriority w:val="32"/>
    <w:rsid w:val="00151084"/>
    <w:rPr>
      <w:b/>
      <w:bCs/>
      <w:smallCaps/>
      <w:color w:val="003865" w:themeColor="accent1"/>
      <w:spacing w:val="5"/>
    </w:rPr>
  </w:style>
  <w:style w:type="character" w:styleId="Linjenummer">
    <w:name w:val="line number"/>
    <w:basedOn w:val="Standardskrifttypeiafsnit"/>
    <w:uiPriority w:val="99"/>
    <w:semiHidden/>
    <w:unhideWhenUsed/>
    <w:rsid w:val="00151084"/>
  </w:style>
  <w:style w:type="paragraph" w:styleId="Liste">
    <w:name w:val="List"/>
    <w:basedOn w:val="Normal"/>
    <w:uiPriority w:val="99"/>
    <w:semiHidden/>
    <w:unhideWhenUsed/>
    <w:rsid w:val="00151084"/>
    <w:pPr>
      <w:ind w:left="283" w:hanging="283"/>
      <w:contextualSpacing/>
    </w:pPr>
  </w:style>
  <w:style w:type="paragraph" w:styleId="Liste2">
    <w:name w:val="List 2"/>
    <w:basedOn w:val="Normal"/>
    <w:uiPriority w:val="99"/>
    <w:semiHidden/>
    <w:unhideWhenUsed/>
    <w:rsid w:val="00151084"/>
    <w:pPr>
      <w:ind w:left="566" w:hanging="283"/>
      <w:contextualSpacing/>
    </w:pPr>
  </w:style>
  <w:style w:type="paragraph" w:styleId="Liste3">
    <w:name w:val="List 3"/>
    <w:basedOn w:val="Normal"/>
    <w:uiPriority w:val="99"/>
    <w:semiHidden/>
    <w:unhideWhenUsed/>
    <w:rsid w:val="00151084"/>
    <w:pPr>
      <w:ind w:left="849" w:hanging="283"/>
      <w:contextualSpacing/>
    </w:pPr>
  </w:style>
  <w:style w:type="paragraph" w:styleId="Liste4">
    <w:name w:val="List 4"/>
    <w:basedOn w:val="Normal"/>
    <w:uiPriority w:val="99"/>
    <w:semiHidden/>
    <w:unhideWhenUsed/>
    <w:rsid w:val="00151084"/>
    <w:pPr>
      <w:ind w:left="1132" w:hanging="283"/>
      <w:contextualSpacing/>
    </w:pPr>
  </w:style>
  <w:style w:type="paragraph" w:styleId="Liste5">
    <w:name w:val="List 5"/>
    <w:basedOn w:val="Normal"/>
    <w:uiPriority w:val="99"/>
    <w:semiHidden/>
    <w:unhideWhenUsed/>
    <w:rsid w:val="00151084"/>
    <w:pPr>
      <w:ind w:left="1415" w:hanging="283"/>
      <w:contextualSpacing/>
    </w:pPr>
  </w:style>
  <w:style w:type="paragraph" w:styleId="Listeoverfigurer">
    <w:name w:val="table of figures"/>
    <w:basedOn w:val="Normal"/>
    <w:next w:val="Normal"/>
    <w:uiPriority w:val="99"/>
    <w:semiHidden/>
    <w:unhideWhenUsed/>
    <w:rsid w:val="00151084"/>
    <w:pPr>
      <w:spacing w:after="0"/>
    </w:pPr>
  </w:style>
  <w:style w:type="paragraph" w:styleId="Mailsignatur">
    <w:name w:val="E-mail Signature"/>
    <w:basedOn w:val="Normal"/>
    <w:link w:val="MailsignaturTegn"/>
    <w:uiPriority w:val="99"/>
    <w:semiHidden/>
    <w:unhideWhenUsed/>
    <w:rsid w:val="00151084"/>
    <w:pPr>
      <w:spacing w:after="0" w:line="240" w:lineRule="auto"/>
    </w:pPr>
  </w:style>
  <w:style w:type="character" w:customStyle="1" w:styleId="MailsignaturTegn">
    <w:name w:val="Mailsignatur Tegn"/>
    <w:basedOn w:val="Standardskrifttypeiafsnit"/>
    <w:link w:val="Mailsignatur"/>
    <w:uiPriority w:val="99"/>
    <w:semiHidden/>
    <w:rsid w:val="00151084"/>
    <w:rPr>
      <w:rFonts w:ascii="Lato" w:hAnsi="Lato" w:cs="Times New Roman"/>
    </w:rPr>
  </w:style>
  <w:style w:type="paragraph" w:styleId="Makrotekst">
    <w:name w:val="macro"/>
    <w:link w:val="MakrotekstTegn"/>
    <w:uiPriority w:val="99"/>
    <w:semiHidden/>
    <w:unhideWhenUsed/>
    <w:rsid w:val="001510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 w:val="20"/>
      <w:szCs w:val="20"/>
    </w:rPr>
  </w:style>
  <w:style w:type="character" w:customStyle="1" w:styleId="MakrotekstTegn">
    <w:name w:val="Makrotekst Tegn"/>
    <w:basedOn w:val="Standardskrifttypeiafsnit"/>
    <w:link w:val="Makrotekst"/>
    <w:uiPriority w:val="99"/>
    <w:semiHidden/>
    <w:rsid w:val="00151084"/>
    <w:rPr>
      <w:rFonts w:ascii="Consolas" w:hAnsi="Consolas" w:cs="Times New Roman"/>
      <w:sz w:val="20"/>
      <w:szCs w:val="20"/>
    </w:rPr>
  </w:style>
  <w:style w:type="paragraph" w:styleId="Modtageradresse">
    <w:name w:val="envelope address"/>
    <w:basedOn w:val="Normal"/>
    <w:uiPriority w:val="99"/>
    <w:semiHidden/>
    <w:unhideWhenUsed/>
    <w:rsid w:val="0015108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indrykning">
    <w:name w:val="Normal Indent"/>
    <w:basedOn w:val="Normal"/>
    <w:uiPriority w:val="99"/>
    <w:semiHidden/>
    <w:unhideWhenUsed/>
    <w:rsid w:val="00151084"/>
    <w:pPr>
      <w:ind w:left="1304"/>
    </w:pPr>
  </w:style>
  <w:style w:type="paragraph" w:styleId="Noteoverskrift">
    <w:name w:val="Note Heading"/>
    <w:basedOn w:val="Normal"/>
    <w:next w:val="Normal"/>
    <w:link w:val="NoteoverskriftTegn"/>
    <w:uiPriority w:val="99"/>
    <w:semiHidden/>
    <w:unhideWhenUsed/>
    <w:rsid w:val="00151084"/>
    <w:pPr>
      <w:spacing w:after="0" w:line="240" w:lineRule="auto"/>
    </w:pPr>
  </w:style>
  <w:style w:type="character" w:customStyle="1" w:styleId="NoteoverskriftTegn">
    <w:name w:val="Noteoverskrift Tegn"/>
    <w:basedOn w:val="Standardskrifttypeiafsnit"/>
    <w:link w:val="Noteoverskrift"/>
    <w:uiPriority w:val="99"/>
    <w:semiHidden/>
    <w:rsid w:val="00151084"/>
    <w:rPr>
      <w:rFonts w:ascii="Lato" w:hAnsi="Lato" w:cs="Times New Roman"/>
    </w:rPr>
  </w:style>
  <w:style w:type="character" w:styleId="Omtal">
    <w:name w:val="Mention"/>
    <w:basedOn w:val="Standardskrifttypeiafsnit"/>
    <w:uiPriority w:val="99"/>
    <w:semiHidden/>
    <w:unhideWhenUsed/>
    <w:rsid w:val="00151084"/>
    <w:rPr>
      <w:color w:val="2B579A"/>
      <w:shd w:val="clear" w:color="auto" w:fill="E1DFDD"/>
    </w:rPr>
  </w:style>
  <w:style w:type="paragraph" w:styleId="Opstilling-forts">
    <w:name w:val="List Continue"/>
    <w:basedOn w:val="Opstilling-punkttegn"/>
    <w:uiPriority w:val="99"/>
    <w:unhideWhenUsed/>
    <w:rsid w:val="00151084"/>
    <w:pPr>
      <w:ind w:left="360" w:hanging="360"/>
    </w:pPr>
  </w:style>
  <w:style w:type="paragraph" w:styleId="Opstilling-forts2">
    <w:name w:val="List Continue 2"/>
    <w:basedOn w:val="Opstilling-punkttegn"/>
    <w:uiPriority w:val="99"/>
    <w:unhideWhenUsed/>
    <w:rsid w:val="00151084"/>
    <w:pPr>
      <w:ind w:left="360" w:hanging="360"/>
    </w:pPr>
  </w:style>
  <w:style w:type="paragraph" w:styleId="Opstilling-forts3">
    <w:name w:val="List Continue 3"/>
    <w:basedOn w:val="Opstilling-punkttegn"/>
    <w:uiPriority w:val="99"/>
    <w:unhideWhenUsed/>
    <w:rsid w:val="00151084"/>
    <w:pPr>
      <w:ind w:left="360" w:hanging="360"/>
    </w:pPr>
  </w:style>
  <w:style w:type="paragraph" w:styleId="Opstilling-forts4">
    <w:name w:val="List Continue 4"/>
    <w:basedOn w:val="Opstilling-punkttegn"/>
    <w:uiPriority w:val="99"/>
    <w:unhideWhenUsed/>
    <w:rsid w:val="00151084"/>
    <w:pPr>
      <w:ind w:left="360" w:hanging="360"/>
    </w:pPr>
  </w:style>
  <w:style w:type="paragraph" w:styleId="Opstilling-forts5">
    <w:name w:val="List Continue 5"/>
    <w:basedOn w:val="Opstilling-punkttegn"/>
    <w:uiPriority w:val="99"/>
    <w:unhideWhenUsed/>
    <w:rsid w:val="00151084"/>
    <w:pPr>
      <w:ind w:left="360" w:hanging="360"/>
    </w:pPr>
  </w:style>
  <w:style w:type="paragraph" w:styleId="Opstilling-punkttegn">
    <w:name w:val="List Bullet"/>
    <w:basedOn w:val="Punktopstilling"/>
    <w:uiPriority w:val="99"/>
    <w:unhideWhenUsed/>
    <w:rsid w:val="00151084"/>
    <w:pPr>
      <w:numPr>
        <w:numId w:val="15"/>
      </w:numPr>
      <w:spacing w:before="120" w:after="120"/>
      <w:ind w:left="714" w:hanging="357"/>
    </w:pPr>
  </w:style>
  <w:style w:type="paragraph" w:styleId="Opstilling-punkttegn2">
    <w:name w:val="List Bullet 2"/>
    <w:basedOn w:val="Opstilling-punkttegn"/>
    <w:uiPriority w:val="99"/>
    <w:unhideWhenUsed/>
    <w:rsid w:val="00151084"/>
    <w:pPr>
      <w:ind w:left="360" w:hanging="360"/>
    </w:pPr>
  </w:style>
  <w:style w:type="paragraph" w:styleId="Opstilling-punkttegn3">
    <w:name w:val="List Bullet 3"/>
    <w:basedOn w:val="Opstilling-punkttegn"/>
    <w:uiPriority w:val="99"/>
    <w:unhideWhenUsed/>
    <w:rsid w:val="00151084"/>
    <w:pPr>
      <w:ind w:left="360" w:hanging="360"/>
    </w:pPr>
  </w:style>
  <w:style w:type="paragraph" w:styleId="Opstilling-punkttegn4">
    <w:name w:val="List Bullet 4"/>
    <w:basedOn w:val="Opstilling-punkttegn"/>
    <w:uiPriority w:val="99"/>
    <w:unhideWhenUsed/>
    <w:rsid w:val="00151084"/>
    <w:pPr>
      <w:ind w:left="360" w:hanging="360"/>
    </w:pPr>
  </w:style>
  <w:style w:type="paragraph" w:styleId="Opstilling-punkttegn5">
    <w:name w:val="List Bullet 5"/>
    <w:basedOn w:val="Opstilling-punkttegn"/>
    <w:uiPriority w:val="99"/>
    <w:unhideWhenUsed/>
    <w:rsid w:val="00151084"/>
    <w:pPr>
      <w:ind w:left="360" w:hanging="360"/>
    </w:pPr>
  </w:style>
  <w:style w:type="paragraph" w:styleId="Opstilling-talellerbogst">
    <w:name w:val="List Number"/>
    <w:basedOn w:val="Normal"/>
    <w:uiPriority w:val="99"/>
    <w:unhideWhenUsed/>
    <w:rsid w:val="00151084"/>
    <w:pPr>
      <w:numPr>
        <w:numId w:val="10"/>
      </w:numPr>
      <w:contextualSpacing/>
    </w:pPr>
  </w:style>
  <w:style w:type="paragraph" w:styleId="Opstilling-talellerbogst2">
    <w:name w:val="List Number 2"/>
    <w:basedOn w:val="Normal"/>
    <w:uiPriority w:val="99"/>
    <w:semiHidden/>
    <w:unhideWhenUsed/>
    <w:rsid w:val="00151084"/>
    <w:pPr>
      <w:numPr>
        <w:numId w:val="11"/>
      </w:numPr>
      <w:contextualSpacing/>
    </w:pPr>
  </w:style>
  <w:style w:type="paragraph" w:styleId="Opstilling-talellerbogst3">
    <w:name w:val="List Number 3"/>
    <w:basedOn w:val="Normal"/>
    <w:uiPriority w:val="99"/>
    <w:semiHidden/>
    <w:unhideWhenUsed/>
    <w:rsid w:val="00151084"/>
    <w:pPr>
      <w:numPr>
        <w:numId w:val="12"/>
      </w:numPr>
      <w:contextualSpacing/>
    </w:pPr>
  </w:style>
  <w:style w:type="paragraph" w:styleId="Opstilling-talellerbogst4">
    <w:name w:val="List Number 4"/>
    <w:basedOn w:val="Normal"/>
    <w:uiPriority w:val="99"/>
    <w:semiHidden/>
    <w:unhideWhenUsed/>
    <w:rsid w:val="00151084"/>
    <w:pPr>
      <w:numPr>
        <w:numId w:val="13"/>
      </w:numPr>
      <w:contextualSpacing/>
    </w:pPr>
  </w:style>
  <w:style w:type="paragraph" w:styleId="Opstilling-talellerbogst5">
    <w:name w:val="List Number 5"/>
    <w:basedOn w:val="Normal"/>
    <w:uiPriority w:val="99"/>
    <w:semiHidden/>
    <w:unhideWhenUsed/>
    <w:rsid w:val="00151084"/>
    <w:pPr>
      <w:numPr>
        <w:numId w:val="14"/>
      </w:numPr>
      <w:contextualSpacing/>
    </w:pPr>
  </w:style>
  <w:style w:type="paragraph" w:styleId="Overskrift">
    <w:name w:val="TOC Heading"/>
    <w:basedOn w:val="Overskrift1"/>
    <w:next w:val="Normal"/>
    <w:uiPriority w:val="39"/>
    <w:unhideWhenUsed/>
    <w:rsid w:val="00151084"/>
    <w:pPr>
      <w:spacing w:before="240" w:line="259" w:lineRule="auto"/>
      <w:outlineLvl w:val="9"/>
    </w:pPr>
    <w:rPr>
      <w:rFonts w:asciiTheme="majorHAnsi" w:hAnsiTheme="majorHAnsi"/>
      <w:bCs w:val="0"/>
      <w:color w:val="00294B" w:themeColor="accent1" w:themeShade="BF"/>
      <w:sz w:val="32"/>
      <w:szCs w:val="32"/>
      <w:lang w:eastAsia="da-DK"/>
    </w:rPr>
  </w:style>
  <w:style w:type="character" w:customStyle="1" w:styleId="Overskrift2Tegn">
    <w:name w:val="Overskrift 2 Tegn"/>
    <w:basedOn w:val="Standardskrifttypeiafsnit"/>
    <w:link w:val="Overskrift2"/>
    <w:uiPriority w:val="9"/>
    <w:rsid w:val="00151084"/>
    <w:rPr>
      <w:rFonts w:ascii="Bebas Neue" w:eastAsiaTheme="majorEastAsia" w:hAnsi="Bebas Neue" w:cstheme="majorBidi"/>
      <w:bCs/>
      <w:color w:val="07385E"/>
      <w:sz w:val="28"/>
      <w:szCs w:val="24"/>
    </w:rPr>
  </w:style>
  <w:style w:type="character" w:customStyle="1" w:styleId="Overskrift3Tegn">
    <w:name w:val="Overskrift 3 Tegn"/>
    <w:basedOn w:val="Standardskrifttypeiafsnit"/>
    <w:link w:val="Overskrift3"/>
    <w:uiPriority w:val="9"/>
    <w:rsid w:val="00151084"/>
    <w:rPr>
      <w:rFonts w:ascii="Bebas Neue" w:eastAsiaTheme="majorEastAsia" w:hAnsi="Bebas Neue" w:cstheme="majorBidi"/>
      <w:bCs/>
      <w:color w:val="07385E"/>
      <w:sz w:val="24"/>
      <w:szCs w:val="24"/>
    </w:rPr>
  </w:style>
  <w:style w:type="character" w:customStyle="1" w:styleId="Overskrift4Tegn">
    <w:name w:val="Overskrift 4 Tegn"/>
    <w:basedOn w:val="Standardskrifttypeiafsnit"/>
    <w:link w:val="Overskrift4"/>
    <w:uiPriority w:val="9"/>
    <w:rsid w:val="00151084"/>
    <w:rPr>
      <w:rFonts w:ascii="Bebas Neue" w:eastAsiaTheme="majorEastAsia" w:hAnsi="Bebas Neue" w:cstheme="majorBidi"/>
      <w:bCs/>
      <w:color w:val="07385E"/>
      <w:sz w:val="24"/>
    </w:rPr>
  </w:style>
  <w:style w:type="character" w:customStyle="1" w:styleId="Overskrift5Tegn">
    <w:name w:val="Overskrift 5 Tegn"/>
    <w:basedOn w:val="Standardskrifttypeiafsnit"/>
    <w:link w:val="Overskrift5"/>
    <w:uiPriority w:val="9"/>
    <w:rsid w:val="00151084"/>
    <w:rPr>
      <w:rFonts w:ascii="Bebas Neue" w:eastAsiaTheme="majorEastAsia" w:hAnsi="Bebas Neue" w:cstheme="majorBidi"/>
      <w:bCs/>
      <w:color w:val="07385E"/>
      <w:sz w:val="29"/>
      <w:szCs w:val="29"/>
    </w:rPr>
  </w:style>
  <w:style w:type="character" w:customStyle="1" w:styleId="Overskrift6Tegn">
    <w:name w:val="Overskrift 6 Tegn"/>
    <w:basedOn w:val="Standardskrifttypeiafsnit"/>
    <w:link w:val="Overskrift6"/>
    <w:uiPriority w:val="9"/>
    <w:rsid w:val="00151084"/>
    <w:rPr>
      <w:rFonts w:ascii="Bebas Neue" w:eastAsiaTheme="majorEastAsia" w:hAnsi="Bebas Neue" w:cstheme="majorBidi"/>
      <w:bCs/>
      <w:color w:val="07385E"/>
      <w:sz w:val="26"/>
      <w:szCs w:val="26"/>
    </w:rPr>
  </w:style>
  <w:style w:type="character" w:customStyle="1" w:styleId="Overskrift7Tegn">
    <w:name w:val="Overskrift 7 Tegn"/>
    <w:basedOn w:val="Standardskrifttypeiafsnit"/>
    <w:link w:val="Overskrift7"/>
    <w:uiPriority w:val="9"/>
    <w:semiHidden/>
    <w:rsid w:val="00151084"/>
    <w:rPr>
      <w:rFonts w:asciiTheme="majorHAnsi" w:eastAsiaTheme="majorEastAsia" w:hAnsiTheme="majorHAnsi" w:cstheme="majorBidi"/>
      <w:i/>
      <w:iCs/>
      <w:color w:val="001B32" w:themeColor="accent1" w:themeShade="7F"/>
    </w:rPr>
  </w:style>
  <w:style w:type="character" w:customStyle="1" w:styleId="Overskrift8Tegn">
    <w:name w:val="Overskrift 8 Tegn"/>
    <w:basedOn w:val="Standardskrifttypeiafsnit"/>
    <w:link w:val="Overskrift8"/>
    <w:uiPriority w:val="9"/>
    <w:semiHidden/>
    <w:rsid w:val="0015108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51084"/>
    <w:rPr>
      <w:rFonts w:asciiTheme="majorHAnsi" w:eastAsiaTheme="majorEastAsia" w:hAnsiTheme="majorHAnsi" w:cstheme="majorBidi"/>
      <w:i/>
      <w:iCs/>
      <w:color w:val="272727" w:themeColor="text1" w:themeTint="D8"/>
      <w:sz w:val="21"/>
      <w:szCs w:val="21"/>
    </w:rPr>
  </w:style>
  <w:style w:type="character" w:styleId="Pladsholdertekst">
    <w:name w:val="Placeholder Text"/>
    <w:basedOn w:val="Standardskrifttypeiafsnit"/>
    <w:uiPriority w:val="99"/>
    <w:semiHidden/>
    <w:rsid w:val="00151084"/>
    <w:rPr>
      <w:color w:val="808080"/>
    </w:rPr>
  </w:style>
  <w:style w:type="character" w:styleId="Sidetal">
    <w:name w:val="page number"/>
    <w:basedOn w:val="Standardskrifttypeiafsnit"/>
    <w:uiPriority w:val="99"/>
    <w:semiHidden/>
    <w:unhideWhenUsed/>
    <w:rsid w:val="00151084"/>
  </w:style>
  <w:style w:type="paragraph" w:styleId="Sluthilsen">
    <w:name w:val="Closing"/>
    <w:basedOn w:val="Normal"/>
    <w:link w:val="SluthilsenTegn"/>
    <w:uiPriority w:val="99"/>
    <w:semiHidden/>
    <w:unhideWhenUsed/>
    <w:rsid w:val="00151084"/>
    <w:pPr>
      <w:spacing w:after="0" w:line="240" w:lineRule="auto"/>
      <w:ind w:left="4252"/>
    </w:pPr>
  </w:style>
  <w:style w:type="character" w:customStyle="1" w:styleId="SluthilsenTegn">
    <w:name w:val="Sluthilsen Tegn"/>
    <w:basedOn w:val="Standardskrifttypeiafsnit"/>
    <w:link w:val="Sluthilsen"/>
    <w:uiPriority w:val="99"/>
    <w:semiHidden/>
    <w:rsid w:val="00151084"/>
    <w:rPr>
      <w:rFonts w:ascii="Lato" w:hAnsi="Lato" w:cs="Times New Roman"/>
    </w:rPr>
  </w:style>
  <w:style w:type="character" w:styleId="SmartLink">
    <w:name w:val="Smart Link"/>
    <w:basedOn w:val="Standardskrifttypeiafsnit"/>
    <w:uiPriority w:val="99"/>
    <w:semiHidden/>
    <w:unhideWhenUsed/>
    <w:rsid w:val="00151084"/>
    <w:rPr>
      <w:color w:val="BCA9A0" w:themeColor="hyperlink"/>
      <w:u w:val="single"/>
      <w:shd w:val="clear" w:color="auto" w:fill="E1DFDD"/>
    </w:rPr>
  </w:style>
  <w:style w:type="character" w:styleId="Smartlink0">
    <w:name w:val="Smart Hyperlink"/>
    <w:basedOn w:val="Standardskrifttypeiafsnit"/>
    <w:uiPriority w:val="99"/>
    <w:semiHidden/>
    <w:unhideWhenUsed/>
    <w:rsid w:val="00151084"/>
    <w:rPr>
      <w:u w:val="dotted"/>
    </w:rPr>
  </w:style>
  <w:style w:type="paragraph" w:styleId="Starthilsen">
    <w:name w:val="Salutation"/>
    <w:basedOn w:val="Normal"/>
    <w:next w:val="Normal"/>
    <w:link w:val="StarthilsenTegn"/>
    <w:uiPriority w:val="99"/>
    <w:semiHidden/>
    <w:unhideWhenUsed/>
    <w:rsid w:val="00151084"/>
  </w:style>
  <w:style w:type="character" w:customStyle="1" w:styleId="StarthilsenTegn">
    <w:name w:val="Starthilsen Tegn"/>
    <w:basedOn w:val="Standardskrifttypeiafsnit"/>
    <w:link w:val="Starthilsen"/>
    <w:uiPriority w:val="99"/>
    <w:semiHidden/>
    <w:rsid w:val="00151084"/>
    <w:rPr>
      <w:rFonts w:ascii="Lato" w:hAnsi="Lato" w:cs="Times New Roman"/>
    </w:rPr>
  </w:style>
  <w:style w:type="character" w:styleId="Strk">
    <w:name w:val="Strong"/>
    <w:basedOn w:val="Standardskrifttypeiafsnit"/>
    <w:uiPriority w:val="22"/>
    <w:rsid w:val="00151084"/>
    <w:rPr>
      <w:b/>
      <w:bCs/>
    </w:rPr>
  </w:style>
  <w:style w:type="paragraph" w:styleId="Strktcitat">
    <w:name w:val="Intense Quote"/>
    <w:basedOn w:val="Normal"/>
    <w:next w:val="Normal"/>
    <w:link w:val="StrktcitatTegn"/>
    <w:uiPriority w:val="30"/>
    <w:rsid w:val="00151084"/>
    <w:pPr>
      <w:pBdr>
        <w:top w:val="single" w:sz="4" w:space="10" w:color="003865" w:themeColor="accent1"/>
        <w:bottom w:val="single" w:sz="4" w:space="10" w:color="003865" w:themeColor="accent1"/>
      </w:pBdr>
      <w:spacing w:before="360" w:after="360"/>
      <w:ind w:left="864" w:right="864"/>
      <w:jc w:val="center"/>
    </w:pPr>
    <w:rPr>
      <w:i/>
      <w:iCs/>
      <w:color w:val="003865" w:themeColor="accent1"/>
    </w:rPr>
  </w:style>
  <w:style w:type="character" w:customStyle="1" w:styleId="StrktcitatTegn">
    <w:name w:val="Stærkt citat Tegn"/>
    <w:basedOn w:val="Standardskrifttypeiafsnit"/>
    <w:link w:val="Strktcitat"/>
    <w:uiPriority w:val="30"/>
    <w:rsid w:val="00151084"/>
    <w:rPr>
      <w:rFonts w:ascii="Lato" w:hAnsi="Lato" w:cs="Times New Roman"/>
      <w:i/>
      <w:iCs/>
      <w:color w:val="003865" w:themeColor="accent1"/>
    </w:rPr>
  </w:style>
  <w:style w:type="character" w:styleId="Svagfremhvning">
    <w:name w:val="Subtle Emphasis"/>
    <w:basedOn w:val="Standardskrifttypeiafsnit"/>
    <w:uiPriority w:val="19"/>
    <w:rsid w:val="00151084"/>
    <w:rPr>
      <w:i/>
      <w:iCs/>
      <w:color w:val="404040" w:themeColor="text1" w:themeTint="BF"/>
    </w:rPr>
  </w:style>
  <w:style w:type="character" w:styleId="Svaghenvisning">
    <w:name w:val="Subtle Reference"/>
    <w:basedOn w:val="Standardskrifttypeiafsnit"/>
    <w:uiPriority w:val="31"/>
    <w:rsid w:val="00151084"/>
    <w:rPr>
      <w:smallCaps/>
      <w:color w:val="5A5A5A" w:themeColor="text1" w:themeTint="A5"/>
    </w:rPr>
  </w:style>
  <w:style w:type="paragraph" w:styleId="Titel">
    <w:name w:val="Title"/>
    <w:basedOn w:val="Sidehoved"/>
    <w:next w:val="Normal"/>
    <w:link w:val="TitelTegn"/>
    <w:uiPriority w:val="10"/>
    <w:rsid w:val="00151084"/>
    <w:pPr>
      <w:suppressAutoHyphens/>
      <w:spacing w:before="120" w:after="200"/>
    </w:pPr>
    <w:rPr>
      <w:rFonts w:ascii="Bebas Neue" w:hAnsi="Bebas Neue"/>
      <w:color w:val="FFFFFF" w:themeColor="background1"/>
      <w:sz w:val="52"/>
    </w:rPr>
  </w:style>
  <w:style w:type="character" w:customStyle="1" w:styleId="TitelTegn">
    <w:name w:val="Titel Tegn"/>
    <w:basedOn w:val="Standardskrifttypeiafsnit"/>
    <w:link w:val="Titel"/>
    <w:uiPriority w:val="10"/>
    <w:rsid w:val="00151084"/>
    <w:rPr>
      <w:rFonts w:ascii="Bebas Neue" w:hAnsi="Bebas Neue" w:cs="Times New Roman"/>
      <w:color w:val="FFFFFF" w:themeColor="background1"/>
      <w:sz w:val="52"/>
    </w:rPr>
  </w:style>
  <w:style w:type="character" w:styleId="Ulstomtale">
    <w:name w:val="Unresolved Mention"/>
    <w:basedOn w:val="Standardskrifttypeiafsnit"/>
    <w:uiPriority w:val="99"/>
    <w:semiHidden/>
    <w:unhideWhenUsed/>
    <w:rsid w:val="00151084"/>
    <w:rPr>
      <w:color w:val="605E5C"/>
      <w:shd w:val="clear" w:color="auto" w:fill="E1DFDD"/>
    </w:rPr>
  </w:style>
  <w:style w:type="paragraph" w:styleId="Underskrift">
    <w:name w:val="Signature"/>
    <w:basedOn w:val="Normal"/>
    <w:link w:val="UnderskriftTegn"/>
    <w:uiPriority w:val="99"/>
    <w:semiHidden/>
    <w:unhideWhenUsed/>
    <w:rsid w:val="00151084"/>
    <w:pPr>
      <w:spacing w:after="0" w:line="240" w:lineRule="auto"/>
      <w:ind w:left="4252"/>
    </w:pPr>
  </w:style>
  <w:style w:type="character" w:customStyle="1" w:styleId="UnderskriftTegn">
    <w:name w:val="Underskrift Tegn"/>
    <w:basedOn w:val="Standardskrifttypeiafsnit"/>
    <w:link w:val="Underskrift"/>
    <w:uiPriority w:val="99"/>
    <w:semiHidden/>
    <w:rsid w:val="00151084"/>
    <w:rPr>
      <w:rFonts w:ascii="Lato" w:hAnsi="Lato" w:cs="Times New Roman"/>
    </w:rPr>
  </w:style>
  <w:style w:type="paragraph" w:styleId="Undertitel">
    <w:name w:val="Subtitle"/>
    <w:basedOn w:val="Normal"/>
    <w:next w:val="Normal"/>
    <w:link w:val="UndertitelTegn"/>
    <w:uiPriority w:val="11"/>
    <w:rsid w:val="0015108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151084"/>
    <w:rPr>
      <w:rFonts w:eastAsiaTheme="minorEastAsia"/>
      <w:color w:val="5A5A5A" w:themeColor="text1" w:themeTint="A5"/>
      <w:spacing w:val="15"/>
    </w:rPr>
  </w:style>
  <w:style w:type="paragraph" w:customStyle="1" w:styleId="ListeCEPOS-notat">
    <w:name w:val="Liste CEPOS-notat"/>
    <w:basedOn w:val="Normal"/>
    <w:link w:val="ListeCEPOS-notatTegn"/>
    <w:rsid w:val="00151084"/>
    <w:pPr>
      <w:ind w:left="720" w:hanging="360"/>
    </w:pPr>
  </w:style>
  <w:style w:type="paragraph" w:customStyle="1" w:styleId="Punktopstilling">
    <w:name w:val="Punktopstilling"/>
    <w:basedOn w:val="ListeCEPOS-notat"/>
    <w:link w:val="PunktopstillingTegn"/>
    <w:qFormat/>
    <w:rsid w:val="00151084"/>
    <w:pPr>
      <w:numPr>
        <w:numId w:val="18"/>
      </w:numPr>
      <w:ind w:left="720"/>
    </w:pPr>
  </w:style>
  <w:style w:type="paragraph" w:customStyle="1" w:styleId="Nummereretliste">
    <w:name w:val="Nummereret liste"/>
    <w:basedOn w:val="Punktopstilling"/>
    <w:link w:val="NummereretlisteTegn"/>
    <w:qFormat/>
    <w:rsid w:val="00151084"/>
    <w:pPr>
      <w:spacing w:before="120" w:after="120"/>
    </w:pPr>
  </w:style>
  <w:style w:type="character" w:customStyle="1" w:styleId="ListeCEPOS-notatTegn">
    <w:name w:val="Liste CEPOS-notat Tegn"/>
    <w:basedOn w:val="Standardskrifttypeiafsnit"/>
    <w:link w:val="ListeCEPOS-notat"/>
    <w:rsid w:val="00151084"/>
    <w:rPr>
      <w:rFonts w:ascii="Lato" w:hAnsi="Lato" w:cs="Times New Roman"/>
    </w:rPr>
  </w:style>
  <w:style w:type="character" w:customStyle="1" w:styleId="PunktopstillingTegn">
    <w:name w:val="Punktopstilling Tegn"/>
    <w:basedOn w:val="ListeCEPOS-notatTegn"/>
    <w:link w:val="Punktopstilling"/>
    <w:rsid w:val="00151084"/>
    <w:rPr>
      <w:rFonts w:ascii="Lato" w:hAnsi="Lato" w:cs="Times New Roman"/>
    </w:rPr>
  </w:style>
  <w:style w:type="character" w:customStyle="1" w:styleId="NummereretlisteTegn">
    <w:name w:val="Nummereret liste Tegn"/>
    <w:basedOn w:val="PunktopstillingTegn"/>
    <w:link w:val="Nummereretliste"/>
    <w:rsid w:val="00151084"/>
    <w:rPr>
      <w:rFonts w:ascii="Lato" w:hAnsi="Lato" w:cs="Times New Roman"/>
    </w:rPr>
  </w:style>
  <w:style w:type="paragraph" w:customStyle="1" w:styleId="Resum">
    <w:name w:val="Resumé"/>
    <w:basedOn w:val="Normal"/>
    <w:link w:val="ResumTegn"/>
    <w:qFormat/>
    <w:rsid w:val="00151084"/>
    <w:pPr>
      <w:spacing w:line="240" w:lineRule="auto"/>
    </w:pPr>
    <w:rPr>
      <w:i/>
    </w:rPr>
  </w:style>
  <w:style w:type="paragraph" w:customStyle="1" w:styleId="BrdtekstCEPOS-notat">
    <w:name w:val="Brødtekst CEPOS-notat"/>
    <w:basedOn w:val="Normal"/>
    <w:link w:val="BrdtekstCEPOS-notatTegn"/>
    <w:rsid w:val="00151084"/>
    <w:rPr>
      <w:rFonts w:asciiTheme="minorHAnsi" w:hAnsiTheme="minorHAnsi"/>
      <w:lang w:val="fr-FR"/>
    </w:rPr>
  </w:style>
  <w:style w:type="character" w:customStyle="1" w:styleId="ResumTegn">
    <w:name w:val="Resumé Tegn"/>
    <w:basedOn w:val="Standardskrifttypeiafsnit"/>
    <w:link w:val="Resum"/>
    <w:rsid w:val="00151084"/>
    <w:rPr>
      <w:rFonts w:ascii="Lato" w:hAnsi="Lato" w:cs="Times New Roman"/>
      <w:i/>
    </w:rPr>
  </w:style>
  <w:style w:type="character" w:customStyle="1" w:styleId="BrdtekstCEPOS-notatTegn">
    <w:name w:val="Brødtekst CEPOS-notat Tegn"/>
    <w:basedOn w:val="Standardskrifttypeiafsnit"/>
    <w:link w:val="BrdtekstCEPOS-notat"/>
    <w:rsid w:val="00151084"/>
    <w:rPr>
      <w:rFonts w:cs="Times New Roman"/>
      <w:lang w:val="fr-FR"/>
    </w:rPr>
  </w:style>
  <w:style w:type="paragraph" w:customStyle="1" w:styleId="Margentekstfigur">
    <w:name w:val="Margentekst figur"/>
    <w:basedOn w:val="Normal"/>
    <w:link w:val="MargentekstfigurTegn"/>
    <w:rsid w:val="00151084"/>
    <w:pPr>
      <w:spacing w:after="0" w:line="240" w:lineRule="auto"/>
    </w:pPr>
    <w:rPr>
      <w:b/>
      <w:color w:val="003865" w:themeColor="text2"/>
    </w:rPr>
  </w:style>
  <w:style w:type="paragraph" w:customStyle="1" w:styleId="Undertekstfigur">
    <w:name w:val="Undertekst figur"/>
    <w:basedOn w:val="Normal"/>
    <w:link w:val="UndertekstfigurTegn"/>
    <w:qFormat/>
    <w:rsid w:val="00151084"/>
    <w:pPr>
      <w:spacing w:after="100"/>
    </w:pPr>
    <w:rPr>
      <w:i/>
      <w:sz w:val="19"/>
      <w:szCs w:val="19"/>
    </w:rPr>
  </w:style>
  <w:style w:type="character" w:customStyle="1" w:styleId="MargentekstfigurTegn">
    <w:name w:val="Margentekst figur Tegn"/>
    <w:basedOn w:val="Standardskrifttypeiafsnit"/>
    <w:link w:val="Margentekstfigur"/>
    <w:rsid w:val="00151084"/>
    <w:rPr>
      <w:rFonts w:ascii="Lato" w:hAnsi="Lato" w:cs="Times New Roman"/>
      <w:b/>
      <w:color w:val="003865" w:themeColor="text2"/>
    </w:rPr>
  </w:style>
  <w:style w:type="character" w:customStyle="1" w:styleId="UndertekstfigurTegn">
    <w:name w:val="Undertekst figur Tegn"/>
    <w:basedOn w:val="Standardskrifttypeiafsnit"/>
    <w:link w:val="Undertekstfigur"/>
    <w:rsid w:val="00151084"/>
    <w:rPr>
      <w:rFonts w:ascii="Lato" w:hAnsi="Lato" w:cs="Times New Roman"/>
      <w:i/>
      <w:sz w:val="19"/>
      <w:szCs w:val="19"/>
    </w:rPr>
  </w:style>
  <w:style w:type="paragraph" w:customStyle="1" w:styleId="Sidefodtekst">
    <w:name w:val="Sidefodtekst"/>
    <w:basedOn w:val="Sidefod"/>
    <w:link w:val="SidefodtekstTegn"/>
    <w:rsid w:val="00151084"/>
  </w:style>
  <w:style w:type="character" w:customStyle="1" w:styleId="SidefodtekstTegn">
    <w:name w:val="Sidefodtekst Tegn"/>
    <w:basedOn w:val="SidefodTegn"/>
    <w:link w:val="Sidefodtekst"/>
    <w:rsid w:val="00151084"/>
    <w:rPr>
      <w:rFonts w:ascii="Lato" w:hAnsi="Lato" w:cs="Times New Roman"/>
    </w:rPr>
  </w:style>
  <w:style w:type="paragraph" w:customStyle="1" w:styleId="Sidehovedtekst">
    <w:name w:val="Sidehovedtekst"/>
    <w:basedOn w:val="Sidehoved"/>
    <w:link w:val="SidehovedtekstTegn"/>
    <w:rsid w:val="00151084"/>
    <w:pPr>
      <w:jc w:val="right"/>
    </w:pPr>
    <w:rPr>
      <w:rFonts w:ascii="Bebas Neue" w:hAnsi="Bebas Neue"/>
      <w:color w:val="07385E"/>
      <w:sz w:val="30"/>
      <w:szCs w:val="30"/>
    </w:rPr>
  </w:style>
  <w:style w:type="character" w:customStyle="1" w:styleId="SidehovedtekstTegn">
    <w:name w:val="Sidehovedtekst Tegn"/>
    <w:basedOn w:val="SidehovedTegn"/>
    <w:link w:val="Sidehovedtekst"/>
    <w:rsid w:val="00151084"/>
    <w:rPr>
      <w:rFonts w:ascii="Bebas Neue" w:hAnsi="Bebas Neue" w:cs="Times New Roman"/>
      <w:color w:val="07385E"/>
      <w:sz w:val="30"/>
      <w:szCs w:val="30"/>
    </w:rPr>
  </w:style>
  <w:style w:type="table" w:customStyle="1" w:styleId="CEPOS-tabeludenfrstekolonne">
    <w:name w:val="CEPOS-tabel uden første kolonne"/>
    <w:basedOn w:val="Mediumskygge1-farve1"/>
    <w:uiPriority w:val="99"/>
    <w:rsid w:val="00151084"/>
    <w:rPr>
      <w:rFonts w:ascii="Lato" w:hAnsi="Lato"/>
      <w:sz w:val="21"/>
      <w:szCs w:val="20"/>
      <w:lang w:eastAsia="da-DK"/>
    </w:rPr>
    <w:tblPr>
      <w:tblBorders>
        <w:top w:val="single" w:sz="4" w:space="0" w:color="07385E"/>
        <w:left w:val="single" w:sz="4" w:space="0" w:color="07385E"/>
        <w:bottom w:val="single" w:sz="4" w:space="0" w:color="07385E"/>
        <w:right w:val="single" w:sz="4" w:space="0" w:color="07385E"/>
        <w:insideH w:val="single" w:sz="4" w:space="0" w:color="07385E"/>
      </w:tblBorders>
    </w:tblPr>
    <w:tcPr>
      <w:vAlign w:val="center"/>
    </w:tc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7385E"/>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tcPr>
    </w:tblStylePr>
  </w:style>
  <w:style w:type="table" w:styleId="Mediumskygge1-farve1">
    <w:name w:val="Medium Shading 1 Accent 1"/>
    <w:basedOn w:val="Tabel-Normal"/>
    <w:uiPriority w:val="63"/>
    <w:rsid w:val="00151084"/>
    <w:pPr>
      <w:spacing w:after="0" w:line="240" w:lineRule="auto"/>
    </w:pPr>
    <w:rPr>
      <w:rFonts w:ascii="Times New Roman" w:hAnsi="Times New Roman" w:cs="Times New Roman"/>
      <w:sz w:val="24"/>
    </w:rPr>
    <w:tblPr>
      <w:tblStyleRowBandSize w:val="1"/>
      <w:tblStyleColBandSize w:val="1"/>
      <w:tblBorders>
        <w:top w:val="single" w:sz="8" w:space="0" w:color="0070CB" w:themeColor="accent1" w:themeTint="BF"/>
        <w:left w:val="single" w:sz="8" w:space="0" w:color="0070CB" w:themeColor="accent1" w:themeTint="BF"/>
        <w:bottom w:val="single" w:sz="8" w:space="0" w:color="0070CB" w:themeColor="accent1" w:themeTint="BF"/>
        <w:right w:val="single" w:sz="8" w:space="0" w:color="0070CB" w:themeColor="accent1" w:themeTint="BF"/>
        <w:insideH w:val="single" w:sz="8" w:space="0" w:color="0070CB" w:themeColor="accent1" w:themeTint="BF"/>
      </w:tblBorders>
    </w:tblPr>
    <w:tblStylePr w:type="firstRow">
      <w:pPr>
        <w:spacing w:before="0" w:after="0" w:line="240" w:lineRule="auto"/>
      </w:pPr>
      <w:rPr>
        <w:b/>
        <w:bCs/>
        <w:color w:val="FFFFFF" w:themeColor="background1"/>
      </w:rPr>
      <w:tblPr/>
      <w:tcPr>
        <w:tcBorders>
          <w:top w:val="single" w:sz="8" w:space="0" w:color="0070CB" w:themeColor="accent1" w:themeTint="BF"/>
          <w:left w:val="single" w:sz="8" w:space="0" w:color="0070CB" w:themeColor="accent1" w:themeTint="BF"/>
          <w:bottom w:val="single" w:sz="8" w:space="0" w:color="0070CB" w:themeColor="accent1" w:themeTint="BF"/>
          <w:right w:val="single" w:sz="8" w:space="0" w:color="0070CB" w:themeColor="accent1" w:themeTint="BF"/>
          <w:insideH w:val="nil"/>
          <w:insideV w:val="nil"/>
        </w:tcBorders>
        <w:shd w:val="clear" w:color="auto" w:fill="003865" w:themeFill="accent1"/>
      </w:tcPr>
    </w:tblStylePr>
    <w:tblStylePr w:type="lastRow">
      <w:pPr>
        <w:spacing w:before="0" w:after="0" w:line="240" w:lineRule="auto"/>
      </w:pPr>
      <w:rPr>
        <w:b/>
        <w:bCs/>
      </w:rPr>
      <w:tblPr/>
      <w:tcPr>
        <w:tcBorders>
          <w:top w:val="double" w:sz="6" w:space="0" w:color="0070CB" w:themeColor="accent1" w:themeTint="BF"/>
          <w:left w:val="single" w:sz="8" w:space="0" w:color="0070CB" w:themeColor="accent1" w:themeTint="BF"/>
          <w:bottom w:val="single" w:sz="8" w:space="0" w:color="0070CB" w:themeColor="accent1" w:themeTint="BF"/>
          <w:right w:val="single" w:sz="8" w:space="0" w:color="0070C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D1FF" w:themeFill="accent1" w:themeFillTint="3F"/>
      </w:tcPr>
    </w:tblStylePr>
    <w:tblStylePr w:type="band1Horz">
      <w:tblPr/>
      <w:tcPr>
        <w:tcBorders>
          <w:insideH w:val="nil"/>
          <w:insideV w:val="nil"/>
        </w:tcBorders>
        <w:shd w:val="clear" w:color="auto" w:fill="99D1FF" w:themeFill="accent1" w:themeFillTint="3F"/>
      </w:tcPr>
    </w:tblStylePr>
    <w:tblStylePr w:type="band2Horz">
      <w:tblPr/>
      <w:tcPr>
        <w:tcBorders>
          <w:insideH w:val="nil"/>
          <w:insideV w:val="nil"/>
        </w:tcBorders>
      </w:tcPr>
    </w:tblStylePr>
  </w:style>
  <w:style w:type="paragraph" w:customStyle="1" w:styleId="Default">
    <w:name w:val="Default"/>
    <w:rsid w:val="00151084"/>
    <w:pPr>
      <w:autoSpaceDE w:val="0"/>
      <w:autoSpaceDN w:val="0"/>
      <w:adjustRightInd w:val="0"/>
      <w:spacing w:after="0" w:line="240" w:lineRule="auto"/>
    </w:pPr>
    <w:rPr>
      <w:rFonts w:ascii="Arial" w:hAnsi="Arial" w:cs="Arial"/>
      <w:color w:val="000000"/>
      <w:sz w:val="24"/>
      <w:szCs w:val="24"/>
    </w:rPr>
  </w:style>
  <w:style w:type="paragraph" w:customStyle="1" w:styleId="Logo">
    <w:name w:val="Logo"/>
    <w:basedOn w:val="Normal"/>
    <w:link w:val="LogoTegn"/>
    <w:qFormat/>
    <w:rsid w:val="00151084"/>
    <w:rPr>
      <w:rFonts w:ascii="Bingo Serif" w:hAnsi="Bingo Serif"/>
      <w:color w:val="003865" w:themeColor="text2"/>
      <w:sz w:val="56"/>
      <w:lang w:eastAsia="da-DK"/>
    </w:rPr>
  </w:style>
  <w:style w:type="paragraph" w:customStyle="1" w:styleId="StorLogo">
    <w:name w:val="StorLogo"/>
    <w:basedOn w:val="Normal"/>
    <w:link w:val="StorLogoTegn"/>
    <w:rsid w:val="00151084"/>
    <w:rPr>
      <w:rFonts w:ascii="Bingo Serif" w:hAnsi="Bingo Serif"/>
      <w:color w:val="D9D9D6"/>
      <w:sz w:val="760"/>
      <w:szCs w:val="760"/>
    </w:rPr>
  </w:style>
  <w:style w:type="character" w:customStyle="1" w:styleId="LogoTegn">
    <w:name w:val="Logo Tegn"/>
    <w:basedOn w:val="Standardskrifttypeiafsnit"/>
    <w:link w:val="Logo"/>
    <w:rsid w:val="00151084"/>
    <w:rPr>
      <w:rFonts w:ascii="Bingo Serif" w:hAnsi="Bingo Serif" w:cs="Times New Roman"/>
      <w:color w:val="003865" w:themeColor="text2"/>
      <w:sz w:val="56"/>
      <w:lang w:eastAsia="da-DK"/>
    </w:rPr>
  </w:style>
  <w:style w:type="character" w:customStyle="1" w:styleId="StorLogoTegn">
    <w:name w:val="StorLogo Tegn"/>
    <w:basedOn w:val="Standardskrifttypeiafsnit"/>
    <w:link w:val="StorLogo"/>
    <w:rsid w:val="00151084"/>
    <w:rPr>
      <w:rFonts w:ascii="Bingo Serif" w:hAnsi="Bingo Serif" w:cs="Times New Roman"/>
      <w:color w:val="D9D9D6"/>
      <w:sz w:val="760"/>
      <w:szCs w:val="760"/>
    </w:rPr>
  </w:style>
  <w:style w:type="paragraph" w:customStyle="1" w:styleId="StortLogo">
    <w:name w:val="StortLogo"/>
    <w:basedOn w:val="Normal"/>
    <w:link w:val="StortLogoTegn"/>
    <w:rsid w:val="00151084"/>
  </w:style>
  <w:style w:type="character" w:customStyle="1" w:styleId="StortLogoTegn">
    <w:name w:val="StortLogo Tegn"/>
    <w:basedOn w:val="Standardskrifttypeiafsnit"/>
    <w:link w:val="StortLogo"/>
    <w:rsid w:val="00151084"/>
    <w:rPr>
      <w:rFonts w:ascii="Lato" w:hAnsi="Lato" w:cs="Times New Roman"/>
    </w:rPr>
  </w:style>
  <w:style w:type="paragraph" w:customStyle="1" w:styleId="NumberedHeading1">
    <w:name w:val="Numbered Heading 1"/>
    <w:basedOn w:val="Overskrift2"/>
    <w:next w:val="Normal"/>
    <w:link w:val="NumberedHeading1Char"/>
    <w:rsid w:val="00151084"/>
    <w:pPr>
      <w:numPr>
        <w:numId w:val="16"/>
      </w:numPr>
      <w:ind w:left="426" w:hanging="392"/>
    </w:pPr>
    <w:rPr>
      <w:noProof/>
      <w:sz w:val="36"/>
      <w:lang w:eastAsia="da-DK"/>
    </w:rPr>
  </w:style>
  <w:style w:type="character" w:customStyle="1" w:styleId="NumberedHeading1Char">
    <w:name w:val="Numbered Heading 1 Char"/>
    <w:basedOn w:val="Overskrift2Tegn"/>
    <w:link w:val="NumberedHeading1"/>
    <w:rsid w:val="00151084"/>
    <w:rPr>
      <w:rFonts w:ascii="Bebas Neue" w:eastAsiaTheme="majorEastAsia" w:hAnsi="Bebas Neue" w:cstheme="majorBidi"/>
      <w:bCs/>
      <w:noProof/>
      <w:color w:val="07385E"/>
      <w:sz w:val="36"/>
      <w:szCs w:val="24"/>
      <w:lang w:eastAsia="da-DK"/>
    </w:rPr>
  </w:style>
  <w:style w:type="character" w:customStyle="1" w:styleId="UnresolvedMention1">
    <w:name w:val="Unresolved Mention1"/>
    <w:basedOn w:val="Standardskrifttypeiafsnit"/>
    <w:uiPriority w:val="99"/>
    <w:semiHidden/>
    <w:unhideWhenUsed/>
    <w:rsid w:val="00151084"/>
    <w:rPr>
      <w:color w:val="808080"/>
      <w:shd w:val="clear" w:color="auto" w:fill="E6E6E6"/>
    </w:rPr>
  </w:style>
  <w:style w:type="table" w:customStyle="1" w:styleId="TableGridLight1">
    <w:name w:val="Table Grid Light1"/>
    <w:basedOn w:val="Tabel-Normal"/>
    <w:uiPriority w:val="40"/>
    <w:rsid w:val="00151084"/>
    <w:pPr>
      <w:spacing w:after="0" w:line="240" w:lineRule="auto"/>
    </w:pPr>
    <w:rPr>
      <w:rFonts w:ascii="Times New Roman" w:hAnsi="Times New Roman" w:cs="Times New Roman"/>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s">
    <w:name w:val="Footnotes"/>
    <w:basedOn w:val="Fodnotetekst"/>
    <w:link w:val="FootnotesChar"/>
    <w:rsid w:val="00151084"/>
    <w:pPr>
      <w:spacing w:after="240"/>
      <w:ind w:left="98" w:hanging="98"/>
      <w:contextualSpacing/>
    </w:pPr>
  </w:style>
  <w:style w:type="character" w:customStyle="1" w:styleId="FootnotesChar">
    <w:name w:val="Footnotes Char"/>
    <w:basedOn w:val="FodnotetekstTegn"/>
    <w:link w:val="Footnotes"/>
    <w:rsid w:val="00151084"/>
    <w:rPr>
      <w:rFonts w:ascii="Lato" w:hAnsi="Lato" w:cs="Times New Roman"/>
      <w:sz w:val="16"/>
      <w:szCs w:val="16"/>
    </w:rPr>
  </w:style>
  <w:style w:type="character" w:customStyle="1" w:styleId="fontstyle01">
    <w:name w:val="fontstyle01"/>
    <w:basedOn w:val="Standardskrifttypeiafsnit"/>
    <w:rsid w:val="00151084"/>
    <w:rPr>
      <w:rFonts w:ascii="Lato-Regular" w:hAnsi="Lato-Regular" w:hint="default"/>
      <w:b w:val="0"/>
      <w:bCs w:val="0"/>
      <w:i w:val="0"/>
      <w:iCs w:val="0"/>
      <w:color w:val="000000"/>
      <w:sz w:val="22"/>
      <w:szCs w:val="22"/>
    </w:rPr>
  </w:style>
  <w:style w:type="paragraph" w:customStyle="1" w:styleId="Figur-titel">
    <w:name w:val="Figur-titel"/>
    <w:basedOn w:val="Margentekstfigur"/>
    <w:link w:val="Figur-titelChar"/>
    <w:rsid w:val="00151084"/>
    <w:pPr>
      <w:keepNext/>
      <w:keepLines/>
      <w:ind w:left="890" w:hanging="890"/>
    </w:pPr>
    <w:rPr>
      <w:bCs/>
      <w:color w:val="FFFFFF" w:themeColor="background1"/>
      <w:szCs w:val="20"/>
      <w:lang w:eastAsia="da-DK"/>
    </w:rPr>
  </w:style>
  <w:style w:type="character" w:customStyle="1" w:styleId="Figur-titelChar">
    <w:name w:val="Figur-titel Char"/>
    <w:basedOn w:val="MargentekstfigurTegn"/>
    <w:link w:val="Figur-titel"/>
    <w:rsid w:val="00151084"/>
    <w:rPr>
      <w:rFonts w:ascii="Lato" w:hAnsi="Lato" w:cs="Times New Roman"/>
      <w:b/>
      <w:bCs/>
      <w:color w:val="FFFFFF" w:themeColor="background1"/>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161">
      <w:bodyDiv w:val="1"/>
      <w:marLeft w:val="0"/>
      <w:marRight w:val="0"/>
      <w:marTop w:val="0"/>
      <w:marBottom w:val="0"/>
      <w:divBdr>
        <w:top w:val="none" w:sz="0" w:space="0" w:color="auto"/>
        <w:left w:val="none" w:sz="0" w:space="0" w:color="auto"/>
        <w:bottom w:val="none" w:sz="0" w:space="0" w:color="auto"/>
        <w:right w:val="none" w:sz="0" w:space="0" w:color="auto"/>
      </w:divBdr>
    </w:div>
    <w:div w:id="80952861">
      <w:bodyDiv w:val="1"/>
      <w:marLeft w:val="0"/>
      <w:marRight w:val="0"/>
      <w:marTop w:val="0"/>
      <w:marBottom w:val="0"/>
      <w:divBdr>
        <w:top w:val="none" w:sz="0" w:space="0" w:color="auto"/>
        <w:left w:val="none" w:sz="0" w:space="0" w:color="auto"/>
        <w:bottom w:val="none" w:sz="0" w:space="0" w:color="auto"/>
        <w:right w:val="none" w:sz="0" w:space="0" w:color="auto"/>
      </w:divBdr>
    </w:div>
    <w:div w:id="111751235">
      <w:bodyDiv w:val="1"/>
      <w:marLeft w:val="0"/>
      <w:marRight w:val="0"/>
      <w:marTop w:val="0"/>
      <w:marBottom w:val="0"/>
      <w:divBdr>
        <w:top w:val="none" w:sz="0" w:space="0" w:color="auto"/>
        <w:left w:val="none" w:sz="0" w:space="0" w:color="auto"/>
        <w:bottom w:val="none" w:sz="0" w:space="0" w:color="auto"/>
        <w:right w:val="none" w:sz="0" w:space="0" w:color="auto"/>
      </w:divBdr>
    </w:div>
    <w:div w:id="124321802">
      <w:bodyDiv w:val="1"/>
      <w:marLeft w:val="0"/>
      <w:marRight w:val="0"/>
      <w:marTop w:val="0"/>
      <w:marBottom w:val="0"/>
      <w:divBdr>
        <w:top w:val="none" w:sz="0" w:space="0" w:color="auto"/>
        <w:left w:val="none" w:sz="0" w:space="0" w:color="auto"/>
        <w:bottom w:val="none" w:sz="0" w:space="0" w:color="auto"/>
        <w:right w:val="none" w:sz="0" w:space="0" w:color="auto"/>
      </w:divBdr>
    </w:div>
    <w:div w:id="564030877">
      <w:bodyDiv w:val="1"/>
      <w:marLeft w:val="0"/>
      <w:marRight w:val="0"/>
      <w:marTop w:val="0"/>
      <w:marBottom w:val="0"/>
      <w:divBdr>
        <w:top w:val="none" w:sz="0" w:space="0" w:color="auto"/>
        <w:left w:val="none" w:sz="0" w:space="0" w:color="auto"/>
        <w:bottom w:val="none" w:sz="0" w:space="0" w:color="auto"/>
        <w:right w:val="none" w:sz="0" w:space="0" w:color="auto"/>
      </w:divBdr>
    </w:div>
    <w:div w:id="670988205">
      <w:bodyDiv w:val="1"/>
      <w:marLeft w:val="0"/>
      <w:marRight w:val="0"/>
      <w:marTop w:val="0"/>
      <w:marBottom w:val="0"/>
      <w:divBdr>
        <w:top w:val="none" w:sz="0" w:space="0" w:color="auto"/>
        <w:left w:val="none" w:sz="0" w:space="0" w:color="auto"/>
        <w:bottom w:val="none" w:sz="0" w:space="0" w:color="auto"/>
        <w:right w:val="none" w:sz="0" w:space="0" w:color="auto"/>
      </w:divBdr>
    </w:div>
    <w:div w:id="697312397">
      <w:bodyDiv w:val="1"/>
      <w:marLeft w:val="0"/>
      <w:marRight w:val="0"/>
      <w:marTop w:val="0"/>
      <w:marBottom w:val="0"/>
      <w:divBdr>
        <w:top w:val="none" w:sz="0" w:space="0" w:color="auto"/>
        <w:left w:val="none" w:sz="0" w:space="0" w:color="auto"/>
        <w:bottom w:val="none" w:sz="0" w:space="0" w:color="auto"/>
        <w:right w:val="none" w:sz="0" w:space="0" w:color="auto"/>
      </w:divBdr>
    </w:div>
    <w:div w:id="910627082">
      <w:bodyDiv w:val="1"/>
      <w:marLeft w:val="0"/>
      <w:marRight w:val="0"/>
      <w:marTop w:val="0"/>
      <w:marBottom w:val="0"/>
      <w:divBdr>
        <w:top w:val="none" w:sz="0" w:space="0" w:color="auto"/>
        <w:left w:val="none" w:sz="0" w:space="0" w:color="auto"/>
        <w:bottom w:val="none" w:sz="0" w:space="0" w:color="auto"/>
        <w:right w:val="none" w:sz="0" w:space="0" w:color="auto"/>
      </w:divBdr>
    </w:div>
    <w:div w:id="1034892642">
      <w:bodyDiv w:val="1"/>
      <w:marLeft w:val="0"/>
      <w:marRight w:val="0"/>
      <w:marTop w:val="0"/>
      <w:marBottom w:val="0"/>
      <w:divBdr>
        <w:top w:val="none" w:sz="0" w:space="0" w:color="auto"/>
        <w:left w:val="none" w:sz="0" w:space="0" w:color="auto"/>
        <w:bottom w:val="none" w:sz="0" w:space="0" w:color="auto"/>
        <w:right w:val="none" w:sz="0" w:space="0" w:color="auto"/>
      </w:divBdr>
    </w:div>
    <w:div w:id="1041133480">
      <w:bodyDiv w:val="1"/>
      <w:marLeft w:val="0"/>
      <w:marRight w:val="0"/>
      <w:marTop w:val="0"/>
      <w:marBottom w:val="0"/>
      <w:divBdr>
        <w:top w:val="none" w:sz="0" w:space="0" w:color="auto"/>
        <w:left w:val="none" w:sz="0" w:space="0" w:color="auto"/>
        <w:bottom w:val="none" w:sz="0" w:space="0" w:color="auto"/>
        <w:right w:val="none" w:sz="0" w:space="0" w:color="auto"/>
      </w:divBdr>
    </w:div>
    <w:div w:id="1081488363">
      <w:bodyDiv w:val="1"/>
      <w:marLeft w:val="0"/>
      <w:marRight w:val="0"/>
      <w:marTop w:val="0"/>
      <w:marBottom w:val="0"/>
      <w:divBdr>
        <w:top w:val="none" w:sz="0" w:space="0" w:color="auto"/>
        <w:left w:val="none" w:sz="0" w:space="0" w:color="auto"/>
        <w:bottom w:val="none" w:sz="0" w:space="0" w:color="auto"/>
        <w:right w:val="none" w:sz="0" w:space="0" w:color="auto"/>
      </w:divBdr>
    </w:div>
    <w:div w:id="1283264011">
      <w:bodyDiv w:val="1"/>
      <w:marLeft w:val="0"/>
      <w:marRight w:val="0"/>
      <w:marTop w:val="0"/>
      <w:marBottom w:val="0"/>
      <w:divBdr>
        <w:top w:val="none" w:sz="0" w:space="0" w:color="auto"/>
        <w:left w:val="none" w:sz="0" w:space="0" w:color="auto"/>
        <w:bottom w:val="none" w:sz="0" w:space="0" w:color="auto"/>
        <w:right w:val="none" w:sz="0" w:space="0" w:color="auto"/>
      </w:divBdr>
    </w:div>
    <w:div w:id="1285230435">
      <w:bodyDiv w:val="1"/>
      <w:marLeft w:val="0"/>
      <w:marRight w:val="0"/>
      <w:marTop w:val="0"/>
      <w:marBottom w:val="0"/>
      <w:divBdr>
        <w:top w:val="none" w:sz="0" w:space="0" w:color="auto"/>
        <w:left w:val="none" w:sz="0" w:space="0" w:color="auto"/>
        <w:bottom w:val="none" w:sz="0" w:space="0" w:color="auto"/>
        <w:right w:val="none" w:sz="0" w:space="0" w:color="auto"/>
      </w:divBdr>
    </w:div>
    <w:div w:id="1474711787">
      <w:bodyDiv w:val="1"/>
      <w:marLeft w:val="0"/>
      <w:marRight w:val="0"/>
      <w:marTop w:val="0"/>
      <w:marBottom w:val="0"/>
      <w:divBdr>
        <w:top w:val="none" w:sz="0" w:space="0" w:color="auto"/>
        <w:left w:val="none" w:sz="0" w:space="0" w:color="auto"/>
        <w:bottom w:val="none" w:sz="0" w:space="0" w:color="auto"/>
        <w:right w:val="none" w:sz="0" w:space="0" w:color="auto"/>
      </w:divBdr>
    </w:div>
    <w:div w:id="1552233375">
      <w:bodyDiv w:val="1"/>
      <w:marLeft w:val="0"/>
      <w:marRight w:val="0"/>
      <w:marTop w:val="0"/>
      <w:marBottom w:val="0"/>
      <w:divBdr>
        <w:top w:val="none" w:sz="0" w:space="0" w:color="auto"/>
        <w:left w:val="none" w:sz="0" w:space="0" w:color="auto"/>
        <w:bottom w:val="none" w:sz="0" w:space="0" w:color="auto"/>
        <w:right w:val="none" w:sz="0" w:space="0" w:color="auto"/>
      </w:divBdr>
    </w:div>
    <w:div w:id="1587882358">
      <w:bodyDiv w:val="1"/>
      <w:marLeft w:val="0"/>
      <w:marRight w:val="0"/>
      <w:marTop w:val="0"/>
      <w:marBottom w:val="0"/>
      <w:divBdr>
        <w:top w:val="none" w:sz="0" w:space="0" w:color="auto"/>
        <w:left w:val="none" w:sz="0" w:space="0" w:color="auto"/>
        <w:bottom w:val="none" w:sz="0" w:space="0" w:color="auto"/>
        <w:right w:val="none" w:sz="0" w:space="0" w:color="auto"/>
      </w:divBdr>
    </w:div>
    <w:div w:id="1641810803">
      <w:bodyDiv w:val="1"/>
      <w:marLeft w:val="0"/>
      <w:marRight w:val="0"/>
      <w:marTop w:val="0"/>
      <w:marBottom w:val="0"/>
      <w:divBdr>
        <w:top w:val="none" w:sz="0" w:space="0" w:color="auto"/>
        <w:left w:val="none" w:sz="0" w:space="0" w:color="auto"/>
        <w:bottom w:val="none" w:sz="0" w:space="0" w:color="auto"/>
        <w:right w:val="none" w:sz="0" w:space="0" w:color="auto"/>
      </w:divBdr>
    </w:div>
    <w:div w:id="1751346961">
      <w:bodyDiv w:val="1"/>
      <w:marLeft w:val="0"/>
      <w:marRight w:val="0"/>
      <w:marTop w:val="0"/>
      <w:marBottom w:val="0"/>
      <w:divBdr>
        <w:top w:val="none" w:sz="0" w:space="0" w:color="auto"/>
        <w:left w:val="none" w:sz="0" w:space="0" w:color="auto"/>
        <w:bottom w:val="none" w:sz="0" w:space="0" w:color="auto"/>
        <w:right w:val="none" w:sz="0" w:space="0" w:color="auto"/>
      </w:divBdr>
    </w:div>
    <w:div w:id="1904637092">
      <w:bodyDiv w:val="1"/>
      <w:marLeft w:val="0"/>
      <w:marRight w:val="0"/>
      <w:marTop w:val="0"/>
      <w:marBottom w:val="0"/>
      <w:divBdr>
        <w:top w:val="none" w:sz="0" w:space="0" w:color="auto"/>
        <w:left w:val="none" w:sz="0" w:space="0" w:color="auto"/>
        <w:bottom w:val="none" w:sz="0" w:space="0" w:color="auto"/>
        <w:right w:val="none" w:sz="0" w:space="0" w:color="auto"/>
      </w:divBdr>
    </w:div>
    <w:div w:id="1975258367">
      <w:bodyDiv w:val="1"/>
      <w:marLeft w:val="0"/>
      <w:marRight w:val="0"/>
      <w:marTop w:val="0"/>
      <w:marBottom w:val="0"/>
      <w:divBdr>
        <w:top w:val="none" w:sz="0" w:space="0" w:color="auto"/>
        <w:left w:val="none" w:sz="0" w:space="0" w:color="auto"/>
        <w:bottom w:val="none" w:sz="0" w:space="0" w:color="auto"/>
        <w:right w:val="none" w:sz="0" w:space="0" w:color="auto"/>
      </w:divBdr>
    </w:div>
    <w:div w:id="19878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BRIK">
      <a:dk1>
        <a:sysClr val="windowText" lastClr="000000"/>
      </a:dk1>
      <a:lt1>
        <a:sysClr val="window" lastClr="FFFFFF"/>
      </a:lt1>
      <a:dk2>
        <a:srgbClr val="003865"/>
      </a:dk2>
      <a:lt2>
        <a:srgbClr val="FFFFFF"/>
      </a:lt2>
      <a:accent1>
        <a:srgbClr val="003865"/>
      </a:accent1>
      <a:accent2>
        <a:srgbClr val="BCA9A0"/>
      </a:accent2>
      <a:accent3>
        <a:srgbClr val="006341"/>
      </a:accent3>
      <a:accent4>
        <a:srgbClr val="B9B9B3"/>
      </a:accent4>
      <a:accent5>
        <a:srgbClr val="8B8B81"/>
      </a:accent5>
      <a:accent6>
        <a:srgbClr val="D9D9D6"/>
      </a:accent6>
      <a:hlink>
        <a:srgbClr val="BCA9A0"/>
      </a:hlink>
      <a:folHlink>
        <a:srgbClr val="003865"/>
      </a:folHlink>
    </a:clrScheme>
    <a:fontScheme name="Kont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4678A55A8841419609DB9A67A922E3" ma:contentTypeVersion="6" ma:contentTypeDescription="Opret et nyt dokument." ma:contentTypeScope="" ma:versionID="b5506fc555009e6d6f3d54dbabf11941">
  <xsd:schema xmlns:xsd="http://www.w3.org/2001/XMLSchema" xmlns:xs="http://www.w3.org/2001/XMLSchema" xmlns:p="http://schemas.microsoft.com/office/2006/metadata/properties" xmlns:ns2="b9026cd5-e387-4bc3-80c7-befc6aae2729" targetNamespace="http://schemas.microsoft.com/office/2006/metadata/properties" ma:root="true" ma:fieldsID="1cb137697efd0bb659c32600174096cc" ns2:_="">
    <xsd:import namespace="b9026cd5-e387-4bc3-80c7-befc6aae27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6cd5-e387-4bc3-80c7-befc6aae2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1E6E-C9B0-4AFA-B568-49C2DBB06095}">
  <ds:schemaRefs>
    <ds:schemaRef ds:uri="http://schemas.microsoft.com/sharepoint/v3/contenttype/forms"/>
  </ds:schemaRefs>
</ds:datastoreItem>
</file>

<file path=customXml/itemProps2.xml><?xml version="1.0" encoding="utf-8"?>
<ds:datastoreItem xmlns:ds="http://schemas.openxmlformats.org/officeDocument/2006/customXml" ds:itemID="{175271D2-335C-41D3-BA0C-26C1D6815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6cd5-e387-4bc3-80c7-befc6aae2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1B981-20D6-4283-93D4-59855601BD63}">
  <ds:schemaRefs>
    <ds:schemaRef ds:uri="http://purl.org/dc/elements/1.1/"/>
    <ds:schemaRef ds:uri="http://schemas.microsoft.com/office/2006/metadata/properties"/>
    <ds:schemaRef ds:uri="b9026cd5-e387-4bc3-80c7-befc6aae27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5467467-49CB-4341-8FF1-ABFAB00A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12403</Words>
  <Characters>75664</Characters>
  <Application>Microsoft Office Word</Application>
  <DocSecurity>0</DocSecurity>
  <Lines>630</Lines>
  <Paragraphs>175</Paragraphs>
  <ScaleCrop>false</ScaleCrop>
  <HeadingPairs>
    <vt:vector size="2" baseType="variant">
      <vt:variant>
        <vt:lpstr>Titel</vt:lpstr>
      </vt:variant>
      <vt:variant>
        <vt:i4>1</vt:i4>
      </vt:variant>
    </vt:vector>
  </HeadingPairs>
  <TitlesOfParts>
    <vt:vector size="1" baseType="lpstr">
      <vt:lpstr/>
    </vt:vector>
  </TitlesOfParts>
  <Company>Forsvarets EfterretningsTjeneste</Company>
  <LinksUpToDate>false</LinksUpToDate>
  <CharactersWithSpaces>87892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Analysechef Otto Brøns-Petersen</dc:creator>
  <cp:lastModifiedBy>David Elmer | CEPOS |</cp:lastModifiedBy>
  <cp:revision>7</cp:revision>
  <cp:lastPrinted>2019-06-24T13:11:00Z</cp:lastPrinted>
  <dcterms:created xsi:type="dcterms:W3CDTF">2020-02-05T14:11:00Z</dcterms:created>
  <dcterms:modified xsi:type="dcterms:W3CDTF">2020-02-07T12:20:00Z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0x0101007E4678A55A8841419609DB9A67A922E3</vt:lpwstr>
  </property>
</Properties>
</file>